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4B" w:rsidRDefault="00A0557B" w:rsidP="00A8184B">
      <w:pPr>
        <w:pStyle w:val="Header"/>
        <w:tabs>
          <w:tab w:val="clear" w:pos="4153"/>
          <w:tab w:val="clear" w:pos="8306"/>
          <w:tab w:val="center" w:pos="7353"/>
          <w:tab w:val="right" w:pos="14535"/>
        </w:tabs>
        <w:rPr>
          <w:rFonts w:ascii="Arial" w:hAnsi="Arial" w:cs="Calibri"/>
          <w:b/>
          <w:sz w:val="22"/>
          <w:szCs w:val="22"/>
        </w:rPr>
      </w:pPr>
      <w:bookmarkStart w:id="0" w:name="_GoBack"/>
      <w:bookmarkEnd w:id="0"/>
      <w:r>
        <w:rPr>
          <w:rFonts w:ascii="Arial" w:hAnsi="Arial" w:cs="Calibri"/>
          <w:b/>
          <w:sz w:val="22"/>
          <w:szCs w:val="22"/>
        </w:rPr>
        <w:t>American History: The Founding Principles, Civics and Economics</w:t>
      </w:r>
      <w:r>
        <w:rPr>
          <w:rFonts w:ascii="Arial" w:hAnsi="Arial" w:cs="Calibri"/>
          <w:b/>
          <w:sz w:val="22"/>
          <w:szCs w:val="22"/>
        </w:rPr>
        <w:tab/>
        <w:t xml:space="preserve"> </w:t>
      </w:r>
    </w:p>
    <w:p w:rsidR="00A8184B" w:rsidRPr="00B214B8" w:rsidRDefault="00A8184B" w:rsidP="00A8184B">
      <w:pPr>
        <w:pStyle w:val="Header"/>
        <w:tabs>
          <w:tab w:val="clear" w:pos="4153"/>
          <w:tab w:val="clear" w:pos="8306"/>
          <w:tab w:val="center" w:pos="7353"/>
          <w:tab w:val="right" w:pos="14535"/>
        </w:tabs>
        <w:rPr>
          <w:rFonts w:ascii="Arial" w:hAnsi="Arial" w:cs="Calibri"/>
          <w:b/>
          <w:sz w:val="22"/>
          <w:szCs w:val="22"/>
        </w:rPr>
      </w:pPr>
    </w:p>
    <w:tbl>
      <w:tblPr>
        <w:tblW w:w="14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1026"/>
        <w:gridCol w:w="1623"/>
        <w:gridCol w:w="1620"/>
        <w:gridCol w:w="1530"/>
        <w:gridCol w:w="1530"/>
        <w:gridCol w:w="1800"/>
        <w:gridCol w:w="1800"/>
        <w:gridCol w:w="1800"/>
        <w:gridCol w:w="1710"/>
      </w:tblGrid>
      <w:tr w:rsidR="002876E4" w:rsidRPr="00B214B8" w:rsidTr="002876E4">
        <w:tc>
          <w:tcPr>
            <w:tcW w:w="539" w:type="dxa"/>
            <w:vMerge w:val="restart"/>
            <w:tcBorders>
              <w:top w:val="single" w:sz="12" w:space="0" w:color="auto"/>
              <w:left w:val="single" w:sz="12" w:space="0" w:color="auto"/>
              <w:right w:val="single" w:sz="12" w:space="0" w:color="auto"/>
            </w:tcBorders>
            <w:shd w:val="clear" w:color="auto" w:fill="auto"/>
            <w:tcMar>
              <w:left w:w="28" w:type="dxa"/>
              <w:right w:w="28" w:type="dxa"/>
            </w:tcMar>
            <w:textDirection w:val="tbRl"/>
            <w:vAlign w:val="center"/>
          </w:tcPr>
          <w:p w:rsidR="002876E4" w:rsidRPr="00B214B8" w:rsidRDefault="002876E4" w:rsidP="00471990">
            <w:pPr>
              <w:ind w:left="113" w:right="113"/>
              <w:jc w:val="center"/>
              <w:rPr>
                <w:rFonts w:ascii="Arial" w:hAnsi="Arial" w:cs="Calibri"/>
                <w:b/>
                <w:sz w:val="32"/>
                <w:szCs w:val="32"/>
              </w:rPr>
            </w:pPr>
            <w:r>
              <w:rPr>
                <w:rFonts w:ascii="Arial" w:hAnsi="Arial" w:cs="Calibri"/>
                <w:b/>
                <w:sz w:val="32"/>
                <w:szCs w:val="32"/>
              </w:rPr>
              <w:t>Civics</w:t>
            </w:r>
          </w:p>
        </w:tc>
        <w:tc>
          <w:tcPr>
            <w:tcW w:w="1026" w:type="dxa"/>
            <w:tcBorders>
              <w:top w:val="single" w:sz="12" w:space="0" w:color="auto"/>
              <w:left w:val="single" w:sz="12" w:space="0" w:color="auto"/>
              <w:bottom w:val="single" w:sz="12" w:space="0" w:color="auto"/>
              <w:right w:val="single" w:sz="12" w:space="0" w:color="FFFFFF"/>
            </w:tcBorders>
            <w:shd w:val="clear" w:color="auto" w:fill="000000" w:themeFill="text1"/>
            <w:tcMar>
              <w:left w:w="28" w:type="dxa"/>
              <w:right w:w="28" w:type="dxa"/>
            </w:tcMar>
          </w:tcPr>
          <w:p w:rsidR="002876E4" w:rsidRDefault="002876E4" w:rsidP="00A8184B">
            <w:pPr>
              <w:jc w:val="center"/>
              <w:rPr>
                <w:rFonts w:ascii="Arial" w:hAnsi="Arial" w:cs="Calibri"/>
                <w:b/>
                <w:color w:val="FFFFFF"/>
                <w:sz w:val="20"/>
                <w:szCs w:val="20"/>
              </w:rPr>
            </w:pPr>
          </w:p>
          <w:p w:rsidR="002876E4" w:rsidRPr="00B214B8" w:rsidRDefault="002876E4" w:rsidP="00A8184B">
            <w:pPr>
              <w:jc w:val="center"/>
              <w:rPr>
                <w:rFonts w:ascii="Arial" w:hAnsi="Arial" w:cs="Calibri"/>
                <w:b/>
                <w:color w:val="FFFFFF"/>
                <w:sz w:val="20"/>
                <w:szCs w:val="20"/>
              </w:rPr>
            </w:pPr>
            <w:r>
              <w:rPr>
                <w:rFonts w:ascii="Arial" w:hAnsi="Arial" w:cs="Calibri"/>
                <w:b/>
                <w:color w:val="FFFFFF"/>
                <w:sz w:val="20"/>
                <w:szCs w:val="20"/>
              </w:rPr>
              <w:t>UNIT</w:t>
            </w:r>
          </w:p>
        </w:tc>
        <w:tc>
          <w:tcPr>
            <w:tcW w:w="1623" w:type="dxa"/>
            <w:tcBorders>
              <w:top w:val="single" w:sz="12" w:space="0" w:color="auto"/>
              <w:left w:val="single" w:sz="12" w:space="0" w:color="FFFFFF"/>
              <w:bottom w:val="single" w:sz="12" w:space="0" w:color="auto"/>
              <w:right w:val="single" w:sz="12" w:space="0" w:color="FFFFFF"/>
            </w:tcBorders>
            <w:shd w:val="clear" w:color="auto" w:fill="000000" w:themeFill="text1"/>
            <w:tcMar>
              <w:left w:w="28" w:type="dxa"/>
              <w:right w:w="28" w:type="dxa"/>
            </w:tcMar>
          </w:tcPr>
          <w:p w:rsidR="002876E4" w:rsidRDefault="002876E4" w:rsidP="00A8184B">
            <w:pPr>
              <w:jc w:val="center"/>
              <w:rPr>
                <w:rFonts w:ascii="Arial" w:hAnsi="Arial" w:cs="Calibri"/>
                <w:b/>
                <w:color w:val="FFFFFF"/>
                <w:sz w:val="20"/>
                <w:szCs w:val="20"/>
              </w:rPr>
            </w:pPr>
          </w:p>
          <w:p w:rsidR="002876E4" w:rsidRDefault="002876E4" w:rsidP="00A8184B">
            <w:pPr>
              <w:jc w:val="center"/>
              <w:rPr>
                <w:rFonts w:ascii="Arial" w:hAnsi="Arial" w:cs="Calibri"/>
                <w:b/>
                <w:color w:val="FFFFFF"/>
                <w:sz w:val="20"/>
                <w:szCs w:val="20"/>
              </w:rPr>
            </w:pPr>
            <w:r>
              <w:rPr>
                <w:rFonts w:ascii="Arial" w:hAnsi="Arial" w:cs="Calibri"/>
                <w:b/>
                <w:color w:val="FFFFFF"/>
                <w:sz w:val="20"/>
                <w:szCs w:val="20"/>
              </w:rPr>
              <w:t>Citizenship</w:t>
            </w:r>
          </w:p>
          <w:p w:rsidR="002876E4" w:rsidRDefault="002876E4" w:rsidP="00A8184B">
            <w:pPr>
              <w:jc w:val="center"/>
              <w:rPr>
                <w:rFonts w:ascii="Arial" w:hAnsi="Arial" w:cs="Calibri"/>
                <w:b/>
                <w:color w:val="FFFFFF"/>
                <w:sz w:val="20"/>
                <w:szCs w:val="20"/>
              </w:rPr>
            </w:pPr>
          </w:p>
          <w:p w:rsidR="002876E4" w:rsidRPr="00B214B8" w:rsidRDefault="002876E4" w:rsidP="00A8184B">
            <w:pPr>
              <w:jc w:val="center"/>
              <w:rPr>
                <w:rFonts w:ascii="Arial" w:hAnsi="Arial" w:cs="Calibri"/>
                <w:b/>
                <w:color w:val="FFFFFF"/>
                <w:sz w:val="20"/>
                <w:szCs w:val="20"/>
              </w:rPr>
            </w:pPr>
          </w:p>
        </w:tc>
        <w:tc>
          <w:tcPr>
            <w:tcW w:w="162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Pr="00B214B8" w:rsidRDefault="002876E4" w:rsidP="00471990">
            <w:pPr>
              <w:jc w:val="center"/>
              <w:rPr>
                <w:rFonts w:ascii="Arial" w:hAnsi="Arial" w:cs="Calibri"/>
                <w:b/>
                <w:color w:val="FFFFFF"/>
                <w:sz w:val="20"/>
                <w:szCs w:val="20"/>
              </w:rPr>
            </w:pPr>
            <w:r>
              <w:rPr>
                <w:rFonts w:ascii="Arial" w:hAnsi="Arial" w:cs="Calibri"/>
                <w:b/>
                <w:color w:val="FFFFFF"/>
                <w:sz w:val="20"/>
                <w:szCs w:val="20"/>
              </w:rPr>
              <w:t>Foundations of the U.S. Government</w:t>
            </w:r>
          </w:p>
        </w:tc>
        <w:tc>
          <w:tcPr>
            <w:tcW w:w="153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Pr="00B214B8" w:rsidRDefault="002876E4" w:rsidP="00471990">
            <w:pPr>
              <w:jc w:val="center"/>
              <w:rPr>
                <w:rFonts w:ascii="Arial" w:hAnsi="Arial" w:cs="Calibri"/>
                <w:b/>
                <w:color w:val="FFFFFF"/>
                <w:sz w:val="20"/>
                <w:szCs w:val="20"/>
              </w:rPr>
            </w:pPr>
            <w:r>
              <w:rPr>
                <w:rFonts w:ascii="Arial" w:hAnsi="Arial" w:cs="Calibri"/>
                <w:b/>
                <w:color w:val="FFFFFF"/>
                <w:sz w:val="20"/>
                <w:szCs w:val="20"/>
              </w:rPr>
              <w:t>U.S. Constitution</w:t>
            </w:r>
          </w:p>
        </w:tc>
        <w:tc>
          <w:tcPr>
            <w:tcW w:w="153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Pr="00B214B8" w:rsidRDefault="002876E4" w:rsidP="00471990">
            <w:pPr>
              <w:jc w:val="center"/>
              <w:rPr>
                <w:rFonts w:ascii="Arial" w:hAnsi="Arial" w:cs="Calibri"/>
                <w:b/>
                <w:color w:val="FFFFFF"/>
                <w:sz w:val="20"/>
                <w:szCs w:val="20"/>
              </w:rPr>
            </w:pPr>
            <w:r>
              <w:rPr>
                <w:rFonts w:ascii="Arial" w:hAnsi="Arial" w:cs="Calibri"/>
                <w:b/>
                <w:color w:val="FFFFFF"/>
                <w:sz w:val="20"/>
                <w:szCs w:val="20"/>
              </w:rPr>
              <w:t>Three Branches of Government</w:t>
            </w:r>
          </w:p>
        </w:tc>
        <w:tc>
          <w:tcPr>
            <w:tcW w:w="180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Default="002876E4" w:rsidP="00471990">
            <w:pPr>
              <w:jc w:val="center"/>
              <w:rPr>
                <w:rFonts w:ascii="Arial" w:hAnsi="Arial" w:cs="Calibri"/>
                <w:b/>
                <w:color w:val="FFFFFF"/>
                <w:sz w:val="20"/>
                <w:szCs w:val="20"/>
              </w:rPr>
            </w:pPr>
            <w:r>
              <w:rPr>
                <w:rFonts w:ascii="Arial" w:hAnsi="Arial" w:cs="Calibri"/>
                <w:b/>
                <w:color w:val="FFFFFF"/>
                <w:sz w:val="20"/>
                <w:szCs w:val="20"/>
              </w:rPr>
              <w:t xml:space="preserve">Ideology Political Parties </w:t>
            </w:r>
          </w:p>
        </w:tc>
        <w:tc>
          <w:tcPr>
            <w:tcW w:w="180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Pr="00B214B8" w:rsidRDefault="002876E4" w:rsidP="00471990">
            <w:pPr>
              <w:jc w:val="center"/>
              <w:rPr>
                <w:rFonts w:ascii="Arial" w:hAnsi="Arial" w:cs="Calibri"/>
                <w:b/>
                <w:color w:val="FFFFFF"/>
                <w:sz w:val="20"/>
                <w:szCs w:val="20"/>
              </w:rPr>
            </w:pPr>
            <w:r>
              <w:rPr>
                <w:rFonts w:ascii="Arial" w:hAnsi="Arial" w:cs="Calibri"/>
                <w:b/>
                <w:color w:val="FFFFFF"/>
                <w:sz w:val="20"/>
                <w:szCs w:val="20"/>
              </w:rPr>
              <w:t>Court Cases</w:t>
            </w:r>
          </w:p>
        </w:tc>
        <w:tc>
          <w:tcPr>
            <w:tcW w:w="180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Pr="00B214B8" w:rsidRDefault="002876E4" w:rsidP="00471990">
            <w:pPr>
              <w:jc w:val="center"/>
              <w:rPr>
                <w:rFonts w:ascii="Arial" w:hAnsi="Arial" w:cs="Calibri"/>
                <w:b/>
                <w:color w:val="FFFFFF"/>
                <w:sz w:val="20"/>
                <w:szCs w:val="20"/>
              </w:rPr>
            </w:pPr>
            <w:r>
              <w:rPr>
                <w:rFonts w:ascii="Arial" w:hAnsi="Arial" w:cs="Calibri"/>
                <w:b/>
                <w:color w:val="FFFFFF"/>
                <w:sz w:val="20"/>
                <w:szCs w:val="20"/>
              </w:rPr>
              <w:t>State Government</w:t>
            </w:r>
          </w:p>
        </w:tc>
        <w:tc>
          <w:tcPr>
            <w:tcW w:w="1710" w:type="dxa"/>
            <w:tcBorders>
              <w:top w:val="single" w:sz="12" w:space="0" w:color="auto"/>
              <w:left w:val="single" w:sz="12" w:space="0" w:color="FFFFFF"/>
              <w:bottom w:val="single" w:sz="12" w:space="0" w:color="auto"/>
              <w:right w:val="single" w:sz="12" w:space="0" w:color="FFFFFF"/>
            </w:tcBorders>
            <w:shd w:val="clear" w:color="auto" w:fill="000000" w:themeFill="text1"/>
          </w:tcPr>
          <w:p w:rsidR="002876E4" w:rsidRDefault="002876E4" w:rsidP="00471990">
            <w:pPr>
              <w:jc w:val="center"/>
              <w:rPr>
                <w:rFonts w:ascii="Arial" w:hAnsi="Arial" w:cs="Calibri"/>
                <w:b/>
                <w:color w:val="FFFFFF"/>
                <w:sz w:val="20"/>
                <w:szCs w:val="20"/>
              </w:rPr>
            </w:pPr>
          </w:p>
          <w:p w:rsidR="002876E4" w:rsidRDefault="002876E4" w:rsidP="00471990">
            <w:pPr>
              <w:jc w:val="center"/>
              <w:rPr>
                <w:rFonts w:ascii="Arial" w:hAnsi="Arial" w:cs="Calibri"/>
                <w:b/>
                <w:color w:val="FFFFFF"/>
                <w:sz w:val="20"/>
                <w:szCs w:val="20"/>
              </w:rPr>
            </w:pPr>
            <w:r>
              <w:rPr>
                <w:rFonts w:ascii="Arial" w:hAnsi="Arial" w:cs="Calibri"/>
                <w:b/>
                <w:color w:val="FFFFFF"/>
                <w:sz w:val="20"/>
                <w:szCs w:val="20"/>
              </w:rPr>
              <w:t>Law and Order</w:t>
            </w:r>
          </w:p>
        </w:tc>
      </w:tr>
      <w:tr w:rsidR="002876E4" w:rsidRPr="00B214B8" w:rsidTr="002876E4">
        <w:trPr>
          <w:trHeight w:val="1221"/>
        </w:trPr>
        <w:tc>
          <w:tcPr>
            <w:tcW w:w="539" w:type="dxa"/>
            <w:vMerge/>
            <w:tcBorders>
              <w:left w:val="single" w:sz="12" w:space="0" w:color="auto"/>
              <w:right w:val="single" w:sz="12" w:space="0" w:color="auto"/>
            </w:tcBorders>
            <w:shd w:val="clear" w:color="auto" w:fill="auto"/>
            <w:tcMar>
              <w:left w:w="28" w:type="dxa"/>
              <w:right w:w="28" w:type="dxa"/>
            </w:tcMar>
          </w:tcPr>
          <w:p w:rsidR="002876E4" w:rsidRPr="00B214B8" w:rsidRDefault="002876E4" w:rsidP="00471990">
            <w:pPr>
              <w:spacing w:before="160" w:after="160"/>
              <w:jc w:val="right"/>
              <w:rPr>
                <w:rFonts w:ascii="Arial" w:hAnsi="Arial" w:cs="Calibri"/>
                <w:b/>
              </w:rPr>
            </w:pPr>
          </w:p>
        </w:tc>
        <w:tc>
          <w:tcPr>
            <w:tcW w:w="1026" w:type="dxa"/>
            <w:tcBorders>
              <w:top w:val="single" w:sz="12" w:space="0" w:color="auto"/>
              <w:left w:val="single" w:sz="12" w:space="0" w:color="auto"/>
              <w:bottom w:val="nil"/>
              <w:right w:val="single" w:sz="12" w:space="0" w:color="auto"/>
            </w:tcBorders>
            <w:shd w:val="clear" w:color="auto" w:fill="auto"/>
            <w:tcMar>
              <w:left w:w="28" w:type="dxa"/>
              <w:right w:w="28" w:type="dxa"/>
            </w:tcMar>
            <w:vAlign w:val="center"/>
          </w:tcPr>
          <w:p w:rsidR="002876E4" w:rsidRPr="00B214B8" w:rsidRDefault="002876E4" w:rsidP="00A8184B">
            <w:pPr>
              <w:spacing w:before="40" w:after="40"/>
              <w:jc w:val="center"/>
              <w:rPr>
                <w:rFonts w:ascii="Arial" w:hAnsi="Arial" w:cs="Calibri"/>
                <w:b/>
                <w:sz w:val="16"/>
                <w:szCs w:val="16"/>
              </w:rPr>
            </w:pPr>
            <w:r>
              <w:rPr>
                <w:rFonts w:ascii="Arial" w:hAnsi="Arial" w:cs="Calibri"/>
                <w:b/>
                <w:sz w:val="16"/>
                <w:szCs w:val="16"/>
              </w:rPr>
              <w:t xml:space="preserve">Topic </w:t>
            </w:r>
          </w:p>
        </w:tc>
        <w:tc>
          <w:tcPr>
            <w:tcW w:w="1623"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Civics Participation</w:t>
            </w: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tc>
        <w:tc>
          <w:tcPr>
            <w:tcW w:w="162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Tension over power and authority</w:t>
            </w: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tc>
        <w:tc>
          <w:tcPr>
            <w:tcW w:w="153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Constitutional Democracy</w:t>
            </w:r>
          </w:p>
        </w:tc>
        <w:tc>
          <w:tcPr>
            <w:tcW w:w="153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Separation of Powers</w:t>
            </w:r>
          </w:p>
        </w:tc>
        <w:tc>
          <w:tcPr>
            <w:tcW w:w="1800" w:type="dxa"/>
            <w:tcBorders>
              <w:top w:val="single" w:sz="12" w:space="0" w:color="auto"/>
              <w:left w:val="single" w:sz="12" w:space="0" w:color="auto"/>
              <w:bottom w:val="single" w:sz="4" w:space="0" w:color="auto"/>
              <w:right w:val="single" w:sz="12" w:space="0" w:color="auto"/>
            </w:tcBorders>
          </w:tcPr>
          <w:p w:rsidR="002876E4" w:rsidRDefault="002876E4" w:rsidP="00F41081">
            <w:pPr>
              <w:spacing w:before="40" w:after="40"/>
              <w:jc w:val="center"/>
              <w:rPr>
                <w:rFonts w:ascii="Arial" w:hAnsi="Arial" w:cs="Calibri"/>
                <w:sz w:val="16"/>
                <w:szCs w:val="16"/>
              </w:rPr>
            </w:pPr>
          </w:p>
          <w:p w:rsidR="002876E4"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Political parties and the election process</w:t>
            </w:r>
          </w:p>
        </w:tc>
        <w:tc>
          <w:tcPr>
            <w:tcW w:w="180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Rule of Law</w:t>
            </w:r>
          </w:p>
        </w:tc>
        <w:tc>
          <w:tcPr>
            <w:tcW w:w="180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Local Government and Jurisdiction</w:t>
            </w:r>
          </w:p>
        </w:tc>
        <w:tc>
          <w:tcPr>
            <w:tcW w:w="1710" w:type="dxa"/>
            <w:tcBorders>
              <w:top w:val="single" w:sz="12" w:space="0" w:color="auto"/>
              <w:left w:val="single" w:sz="12" w:space="0" w:color="auto"/>
              <w:bottom w:val="single" w:sz="4" w:space="0" w:color="auto"/>
              <w:right w:val="single" w:sz="12" w:space="0" w:color="auto"/>
            </w:tcBorders>
          </w:tcPr>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The Rule of Law</w:t>
            </w:r>
          </w:p>
          <w:p w:rsidR="002876E4" w:rsidRPr="00A0557B" w:rsidRDefault="002876E4" w:rsidP="00F41081">
            <w:pPr>
              <w:spacing w:before="40" w:after="40"/>
              <w:jc w:val="center"/>
              <w:rPr>
                <w:rFonts w:ascii="Arial" w:hAnsi="Arial" w:cs="Calibri"/>
                <w:sz w:val="16"/>
                <w:szCs w:val="16"/>
              </w:rPr>
            </w:pPr>
          </w:p>
        </w:tc>
      </w:tr>
      <w:tr w:rsidR="002876E4" w:rsidRPr="00B214B8" w:rsidTr="002876E4">
        <w:trPr>
          <w:trHeight w:val="510"/>
        </w:trPr>
        <w:tc>
          <w:tcPr>
            <w:tcW w:w="539" w:type="dxa"/>
            <w:vMerge/>
            <w:tcBorders>
              <w:left w:val="single" w:sz="12" w:space="0" w:color="auto"/>
              <w:right w:val="single" w:sz="12" w:space="0" w:color="auto"/>
            </w:tcBorders>
            <w:shd w:val="clear" w:color="auto" w:fill="auto"/>
            <w:tcMar>
              <w:left w:w="28" w:type="dxa"/>
              <w:right w:w="28" w:type="dxa"/>
            </w:tcMar>
          </w:tcPr>
          <w:p w:rsidR="002876E4" w:rsidRPr="00B214B8" w:rsidRDefault="002876E4" w:rsidP="00471990">
            <w:pPr>
              <w:spacing w:before="40" w:after="40"/>
              <w:jc w:val="right"/>
              <w:rPr>
                <w:rFonts w:ascii="Arial" w:hAnsi="Arial" w:cs="Calibri"/>
                <w:b/>
              </w:rPr>
            </w:pPr>
          </w:p>
        </w:tc>
        <w:tc>
          <w:tcPr>
            <w:tcW w:w="1026" w:type="dxa"/>
            <w:tcBorders>
              <w:top w:val="nil"/>
              <w:left w:val="single" w:sz="12" w:space="0" w:color="auto"/>
              <w:bottom w:val="nil"/>
              <w:right w:val="single" w:sz="12" w:space="0" w:color="auto"/>
            </w:tcBorders>
            <w:shd w:val="clear" w:color="auto" w:fill="auto"/>
            <w:tcMar>
              <w:left w:w="28" w:type="dxa"/>
              <w:right w:w="28" w:type="dxa"/>
            </w:tcMar>
            <w:vAlign w:val="center"/>
          </w:tcPr>
          <w:p w:rsidR="002876E4" w:rsidRPr="00B214B8" w:rsidRDefault="002876E4" w:rsidP="00A8184B">
            <w:pPr>
              <w:spacing w:before="40" w:after="40"/>
              <w:jc w:val="center"/>
              <w:rPr>
                <w:rFonts w:ascii="Arial" w:hAnsi="Arial" w:cs="Calibri"/>
                <w:b/>
                <w:sz w:val="16"/>
                <w:szCs w:val="16"/>
              </w:rPr>
            </w:pPr>
            <w:r>
              <w:rPr>
                <w:rFonts w:ascii="Arial" w:hAnsi="Arial" w:cs="Calibri"/>
                <w:b/>
                <w:sz w:val="16"/>
                <w:szCs w:val="16"/>
              </w:rPr>
              <w:t>Concept(s)</w:t>
            </w:r>
            <w:r w:rsidRPr="00B214B8">
              <w:rPr>
                <w:rFonts w:ascii="Arial" w:hAnsi="Arial" w:cs="Calibri"/>
                <w:b/>
                <w:sz w:val="16"/>
                <w:szCs w:val="16"/>
              </w:rPr>
              <w:t xml:space="preserve"> </w:t>
            </w:r>
          </w:p>
        </w:tc>
        <w:tc>
          <w:tcPr>
            <w:tcW w:w="1623"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Duties vs. Responsibilities</w:t>
            </w:r>
          </w:p>
          <w:p w:rsidR="002876E4" w:rsidRPr="00A0557B" w:rsidRDefault="002876E4" w:rsidP="008B00FB">
            <w:pPr>
              <w:spacing w:before="40" w:after="40"/>
              <w:jc w:val="center"/>
              <w:rPr>
                <w:rFonts w:ascii="Arial" w:hAnsi="Arial" w:cs="Calibri"/>
                <w:sz w:val="16"/>
                <w:szCs w:val="16"/>
              </w:rPr>
            </w:pPr>
          </w:p>
          <w:p w:rsidR="002876E4" w:rsidRPr="00A0557B" w:rsidRDefault="002876E4" w:rsidP="008B00FB">
            <w:pPr>
              <w:spacing w:before="40" w:after="40"/>
              <w:jc w:val="center"/>
              <w:rPr>
                <w:rFonts w:ascii="Arial" w:hAnsi="Arial" w:cs="Calibri"/>
                <w:sz w:val="16"/>
                <w:szCs w:val="16"/>
              </w:rPr>
            </w:pPr>
            <w:r w:rsidRPr="00A0557B">
              <w:rPr>
                <w:rFonts w:ascii="Arial" w:hAnsi="Arial" w:cs="Calibri"/>
                <w:sz w:val="16"/>
                <w:szCs w:val="16"/>
              </w:rPr>
              <w:t>Immigration</w:t>
            </w:r>
          </w:p>
          <w:p w:rsidR="002876E4" w:rsidRPr="00A0557B" w:rsidRDefault="002876E4" w:rsidP="008B00FB">
            <w:pPr>
              <w:spacing w:before="40" w:after="40"/>
              <w:jc w:val="center"/>
              <w:rPr>
                <w:rFonts w:ascii="Arial" w:hAnsi="Arial" w:cs="Calibri"/>
                <w:sz w:val="16"/>
                <w:szCs w:val="16"/>
              </w:rPr>
            </w:pPr>
          </w:p>
          <w:p w:rsidR="002876E4" w:rsidRPr="00A0557B" w:rsidRDefault="002876E4" w:rsidP="008B00FB">
            <w:pPr>
              <w:spacing w:before="40" w:after="40"/>
              <w:jc w:val="center"/>
              <w:rPr>
                <w:rFonts w:ascii="Arial" w:hAnsi="Arial" w:cs="Calibri"/>
                <w:sz w:val="16"/>
                <w:szCs w:val="16"/>
              </w:rPr>
            </w:pPr>
            <w:r w:rsidRPr="00A0557B">
              <w:rPr>
                <w:rFonts w:ascii="Arial" w:hAnsi="Arial" w:cs="Calibri"/>
                <w:sz w:val="16"/>
                <w:szCs w:val="16"/>
              </w:rPr>
              <w:t>Types of Government</w:t>
            </w:r>
          </w:p>
          <w:p w:rsidR="002876E4" w:rsidRPr="00A0557B" w:rsidRDefault="002876E4" w:rsidP="008776CB">
            <w:pPr>
              <w:spacing w:before="40" w:after="40"/>
              <w:jc w:val="center"/>
              <w:rPr>
                <w:rFonts w:ascii="Arial" w:hAnsi="Arial" w:cs="Calibri"/>
                <w:sz w:val="16"/>
                <w:szCs w:val="16"/>
              </w:rPr>
            </w:pPr>
          </w:p>
          <w:p w:rsidR="002876E4" w:rsidRPr="00A0557B" w:rsidRDefault="002876E4" w:rsidP="008776CB">
            <w:pPr>
              <w:spacing w:before="40" w:after="40"/>
              <w:jc w:val="center"/>
              <w:rPr>
                <w:rFonts w:ascii="Arial" w:hAnsi="Arial" w:cs="Calibri"/>
                <w:sz w:val="16"/>
                <w:szCs w:val="16"/>
              </w:rPr>
            </w:pPr>
          </w:p>
          <w:p w:rsidR="002876E4" w:rsidRPr="00A0557B" w:rsidRDefault="002876E4" w:rsidP="008776CB">
            <w:pPr>
              <w:spacing w:before="40" w:after="40"/>
              <w:jc w:val="center"/>
              <w:rPr>
                <w:rFonts w:ascii="Arial" w:hAnsi="Arial" w:cs="Calibri"/>
                <w:sz w:val="16"/>
                <w:szCs w:val="16"/>
              </w:rPr>
            </w:pPr>
          </w:p>
        </w:tc>
        <w:tc>
          <w:tcPr>
            <w:tcW w:w="162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Enlightenment Concepts</w:t>
            </w: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Declaration of Independence</w:t>
            </w: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Relationship between Colonies and Britain</w:t>
            </w: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Democratic Principals</w:t>
            </w:r>
          </w:p>
          <w:p w:rsidR="002876E4" w:rsidRPr="00A0557B" w:rsidRDefault="002876E4" w:rsidP="00CB0691">
            <w:pPr>
              <w:spacing w:before="40" w:after="40"/>
              <w:jc w:val="center"/>
              <w:rPr>
                <w:rFonts w:ascii="Arial" w:hAnsi="Arial" w:cs="Calibri"/>
                <w:sz w:val="16"/>
                <w:szCs w:val="16"/>
              </w:rPr>
            </w:pPr>
          </w:p>
        </w:tc>
        <w:tc>
          <w:tcPr>
            <w:tcW w:w="153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Articles of Confederation</w:t>
            </w: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Creation of the Constitution</w:t>
            </w:r>
          </w:p>
          <w:p w:rsidR="002876E4" w:rsidRPr="00A0557B" w:rsidRDefault="002876E4" w:rsidP="00CB0691">
            <w:pPr>
              <w:spacing w:before="40" w:after="40"/>
              <w:jc w:val="center"/>
              <w:rPr>
                <w:rFonts w:ascii="Arial" w:hAnsi="Arial" w:cs="Calibri"/>
                <w:sz w:val="16"/>
                <w:szCs w:val="16"/>
              </w:rPr>
            </w:pPr>
          </w:p>
          <w:p w:rsidR="002876E4" w:rsidRPr="00A0557B" w:rsidRDefault="002876E4" w:rsidP="00CB0691">
            <w:pPr>
              <w:spacing w:before="40" w:after="40"/>
              <w:jc w:val="center"/>
              <w:rPr>
                <w:rFonts w:ascii="Arial" w:hAnsi="Arial" w:cs="Calibri"/>
                <w:sz w:val="16"/>
                <w:szCs w:val="16"/>
              </w:rPr>
            </w:pPr>
            <w:r w:rsidRPr="00A0557B">
              <w:rPr>
                <w:rFonts w:ascii="Arial" w:hAnsi="Arial" w:cs="Calibri"/>
                <w:sz w:val="16"/>
                <w:szCs w:val="16"/>
              </w:rPr>
              <w:t>Federalist vs. Ant-Federalist Debate</w:t>
            </w:r>
          </w:p>
          <w:p w:rsidR="002876E4" w:rsidRPr="00A0557B" w:rsidRDefault="002876E4" w:rsidP="00CB0691">
            <w:pPr>
              <w:spacing w:before="40" w:after="40"/>
              <w:jc w:val="center"/>
              <w:rPr>
                <w:rFonts w:ascii="Arial" w:hAnsi="Arial" w:cs="Calibri"/>
                <w:sz w:val="16"/>
                <w:szCs w:val="16"/>
              </w:rPr>
            </w:pPr>
          </w:p>
          <w:p w:rsidR="002876E4" w:rsidRPr="00A0557B" w:rsidRDefault="002876E4" w:rsidP="00080712">
            <w:pPr>
              <w:spacing w:before="40" w:after="40"/>
              <w:jc w:val="center"/>
              <w:rPr>
                <w:rFonts w:ascii="Arial" w:hAnsi="Arial" w:cs="Calibri"/>
                <w:sz w:val="16"/>
                <w:szCs w:val="16"/>
              </w:rPr>
            </w:pPr>
            <w:r w:rsidRPr="00A0557B">
              <w:rPr>
                <w:rFonts w:ascii="Arial" w:hAnsi="Arial" w:cs="Calibri"/>
                <w:sz w:val="16"/>
                <w:szCs w:val="16"/>
              </w:rPr>
              <w:t>N.C. Constitution</w:t>
            </w:r>
          </w:p>
          <w:p w:rsidR="002876E4" w:rsidRPr="00A0557B" w:rsidRDefault="002876E4" w:rsidP="00080712">
            <w:pPr>
              <w:spacing w:before="40" w:after="40"/>
              <w:jc w:val="center"/>
              <w:rPr>
                <w:rFonts w:ascii="Arial" w:hAnsi="Arial" w:cs="Calibri"/>
                <w:sz w:val="16"/>
                <w:szCs w:val="16"/>
              </w:rPr>
            </w:pPr>
          </w:p>
          <w:p w:rsidR="002876E4" w:rsidRPr="00A0557B" w:rsidRDefault="002876E4" w:rsidP="00080712">
            <w:pPr>
              <w:spacing w:before="40" w:after="40"/>
              <w:jc w:val="center"/>
              <w:rPr>
                <w:rFonts w:ascii="Arial" w:hAnsi="Arial" w:cs="Calibri"/>
                <w:sz w:val="16"/>
                <w:szCs w:val="16"/>
              </w:rPr>
            </w:pPr>
          </w:p>
        </w:tc>
        <w:tc>
          <w:tcPr>
            <w:tcW w:w="153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Qualifications and Roles of Executive, Legislative, and Judicial Branches</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How a Bill becomes a Law</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tc>
        <w:tc>
          <w:tcPr>
            <w:tcW w:w="1800" w:type="dxa"/>
            <w:tcBorders>
              <w:top w:val="single" w:sz="4" w:space="0" w:color="auto"/>
              <w:left w:val="single" w:sz="12" w:space="0" w:color="auto"/>
              <w:bottom w:val="single" w:sz="4" w:space="0" w:color="auto"/>
              <w:right w:val="single" w:sz="12" w:space="0" w:color="auto"/>
            </w:tcBorders>
          </w:tcPr>
          <w:p w:rsidR="002876E4" w:rsidRDefault="002876E4" w:rsidP="002876E4">
            <w:pPr>
              <w:spacing w:before="40" w:after="40"/>
              <w:rPr>
                <w:rFonts w:ascii="Arial" w:hAnsi="Arial" w:cs="Calibri"/>
                <w:sz w:val="16"/>
                <w:szCs w:val="16"/>
              </w:rPr>
            </w:pPr>
          </w:p>
          <w:p w:rsidR="002876E4" w:rsidRDefault="002876E4" w:rsidP="002876E4">
            <w:pPr>
              <w:spacing w:before="40" w:after="40"/>
              <w:rPr>
                <w:rFonts w:ascii="Arial" w:hAnsi="Arial" w:cs="Calibri"/>
                <w:sz w:val="16"/>
                <w:szCs w:val="16"/>
              </w:rPr>
            </w:pPr>
          </w:p>
          <w:p w:rsidR="002876E4" w:rsidRDefault="002876E4" w:rsidP="002876E4">
            <w:pPr>
              <w:spacing w:before="40" w:after="40"/>
              <w:rPr>
                <w:rFonts w:ascii="Arial" w:hAnsi="Arial" w:cs="Calibri"/>
                <w:sz w:val="16"/>
                <w:szCs w:val="16"/>
              </w:rPr>
            </w:pPr>
          </w:p>
          <w:p w:rsidR="002876E4" w:rsidRPr="00A0557B" w:rsidRDefault="002876E4" w:rsidP="002876E4">
            <w:pPr>
              <w:spacing w:before="40" w:after="40"/>
              <w:jc w:val="center"/>
              <w:rPr>
                <w:rFonts w:ascii="Arial" w:hAnsi="Arial" w:cs="Calibri"/>
                <w:sz w:val="16"/>
                <w:szCs w:val="16"/>
              </w:rPr>
            </w:pPr>
            <w:r w:rsidRPr="00A0557B">
              <w:rPr>
                <w:rFonts w:ascii="Arial" w:hAnsi="Arial" w:cs="Calibri"/>
                <w:sz w:val="16"/>
                <w:szCs w:val="16"/>
              </w:rPr>
              <w:t>Political Spectrum</w:t>
            </w:r>
          </w:p>
          <w:p w:rsidR="002876E4" w:rsidRPr="00A0557B" w:rsidRDefault="002876E4" w:rsidP="002876E4">
            <w:pPr>
              <w:spacing w:before="40" w:after="40"/>
              <w:rPr>
                <w:rFonts w:ascii="Arial" w:hAnsi="Arial" w:cs="Calibri"/>
                <w:sz w:val="16"/>
                <w:szCs w:val="16"/>
              </w:rPr>
            </w:pPr>
          </w:p>
          <w:p w:rsidR="002876E4" w:rsidRPr="00A0557B" w:rsidRDefault="002876E4" w:rsidP="002876E4">
            <w:pPr>
              <w:spacing w:before="40" w:after="40"/>
              <w:rPr>
                <w:rFonts w:ascii="Arial" w:hAnsi="Arial" w:cs="Calibri"/>
                <w:sz w:val="16"/>
                <w:szCs w:val="16"/>
              </w:rPr>
            </w:pPr>
          </w:p>
          <w:p w:rsidR="002876E4" w:rsidRPr="00A0557B" w:rsidRDefault="002876E4" w:rsidP="002876E4">
            <w:pPr>
              <w:spacing w:before="40" w:after="40"/>
              <w:jc w:val="center"/>
              <w:rPr>
                <w:rFonts w:ascii="Arial" w:hAnsi="Arial" w:cs="Calibri"/>
                <w:sz w:val="16"/>
                <w:szCs w:val="16"/>
              </w:rPr>
            </w:pPr>
            <w:r w:rsidRPr="00A0557B">
              <w:rPr>
                <w:rFonts w:ascii="Arial" w:hAnsi="Arial" w:cs="Calibri"/>
                <w:sz w:val="16"/>
                <w:szCs w:val="16"/>
              </w:rPr>
              <w:t>Two Party System</w:t>
            </w:r>
          </w:p>
          <w:p w:rsidR="002876E4" w:rsidRPr="00A0557B" w:rsidRDefault="002876E4" w:rsidP="002876E4">
            <w:pPr>
              <w:spacing w:before="40" w:after="40"/>
              <w:jc w:val="center"/>
              <w:rPr>
                <w:rFonts w:ascii="Arial" w:hAnsi="Arial" w:cs="Calibri"/>
                <w:sz w:val="16"/>
                <w:szCs w:val="16"/>
              </w:rPr>
            </w:pPr>
          </w:p>
          <w:p w:rsidR="002876E4" w:rsidRPr="00A0557B" w:rsidRDefault="002876E4" w:rsidP="002876E4">
            <w:pPr>
              <w:spacing w:before="40" w:after="40"/>
              <w:jc w:val="center"/>
              <w:rPr>
                <w:rFonts w:ascii="Arial" w:hAnsi="Arial" w:cs="Calibri"/>
                <w:sz w:val="16"/>
                <w:szCs w:val="16"/>
              </w:rPr>
            </w:pPr>
          </w:p>
          <w:p w:rsidR="002876E4" w:rsidRPr="00A0557B" w:rsidRDefault="002876E4" w:rsidP="002876E4">
            <w:pPr>
              <w:spacing w:before="40" w:after="40"/>
              <w:jc w:val="center"/>
              <w:rPr>
                <w:rFonts w:ascii="Arial" w:hAnsi="Arial" w:cs="Calibri"/>
                <w:sz w:val="16"/>
                <w:szCs w:val="16"/>
              </w:rPr>
            </w:pPr>
            <w:r w:rsidRPr="00A0557B">
              <w:rPr>
                <w:rFonts w:ascii="Arial" w:hAnsi="Arial" w:cs="Calibri"/>
                <w:sz w:val="16"/>
                <w:szCs w:val="16"/>
              </w:rPr>
              <w:t>Election Process</w:t>
            </w:r>
          </w:p>
          <w:p w:rsidR="002876E4" w:rsidRPr="00A0557B" w:rsidRDefault="002876E4" w:rsidP="002876E4">
            <w:pPr>
              <w:spacing w:before="40" w:after="40"/>
              <w:jc w:val="center"/>
              <w:rPr>
                <w:rFonts w:ascii="Arial" w:hAnsi="Arial" w:cs="Calibri"/>
                <w:sz w:val="16"/>
                <w:szCs w:val="16"/>
              </w:rPr>
            </w:pPr>
          </w:p>
          <w:p w:rsidR="002876E4" w:rsidRPr="00A0557B" w:rsidRDefault="002876E4" w:rsidP="002876E4">
            <w:pPr>
              <w:spacing w:before="40" w:after="40"/>
              <w:jc w:val="center"/>
              <w:rPr>
                <w:rFonts w:ascii="Arial" w:hAnsi="Arial" w:cs="Calibri"/>
                <w:sz w:val="16"/>
                <w:szCs w:val="16"/>
              </w:rPr>
            </w:pPr>
            <w:r w:rsidRPr="00A0557B">
              <w:rPr>
                <w:rFonts w:ascii="Arial" w:hAnsi="Arial" w:cs="Calibri"/>
                <w:sz w:val="16"/>
                <w:szCs w:val="16"/>
              </w:rPr>
              <w:t>Funding</w:t>
            </w:r>
          </w:p>
        </w:tc>
        <w:tc>
          <w:tcPr>
            <w:tcW w:w="180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Significant Court Cases</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Judicial Process</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Adversarial Nature of Courts</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Compare Law Making Processes at State and Federal Level</w:t>
            </w:r>
          </w:p>
        </w:tc>
        <w:tc>
          <w:tcPr>
            <w:tcW w:w="180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Structure of North Carolina Government</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North Carolina Constitution</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tc>
        <w:tc>
          <w:tcPr>
            <w:tcW w:w="1710" w:type="dxa"/>
            <w:tcBorders>
              <w:top w:val="single" w:sz="4" w:space="0" w:color="auto"/>
              <w:left w:val="single" w:sz="12" w:space="0" w:color="auto"/>
              <w:bottom w:val="single" w:sz="4" w:space="0" w:color="auto"/>
              <w:right w:val="single" w:sz="12" w:space="0" w:color="auto"/>
            </w:tcBorders>
          </w:tcPr>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How a Bill becomes a Law</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Jurisdiction</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Recidivism</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r w:rsidRPr="00A0557B">
              <w:rPr>
                <w:rFonts w:ascii="Arial" w:hAnsi="Arial" w:cs="Calibri"/>
                <w:sz w:val="16"/>
                <w:szCs w:val="16"/>
              </w:rPr>
              <w:t>Types of Laws</w:t>
            </w:r>
          </w:p>
          <w:p w:rsidR="002876E4" w:rsidRPr="00A0557B" w:rsidRDefault="002876E4" w:rsidP="00471990">
            <w:pPr>
              <w:spacing w:before="40" w:after="40"/>
              <w:jc w:val="center"/>
              <w:rPr>
                <w:rFonts w:ascii="Arial" w:hAnsi="Arial" w:cs="Calibri"/>
                <w:sz w:val="16"/>
                <w:szCs w:val="16"/>
              </w:rPr>
            </w:pPr>
          </w:p>
          <w:p w:rsidR="002876E4" w:rsidRPr="00A0557B" w:rsidRDefault="002876E4" w:rsidP="00471990">
            <w:pPr>
              <w:spacing w:before="40" w:after="40"/>
              <w:jc w:val="center"/>
              <w:rPr>
                <w:rFonts w:ascii="Arial" w:hAnsi="Arial" w:cs="Calibri"/>
                <w:sz w:val="16"/>
                <w:szCs w:val="16"/>
              </w:rPr>
            </w:pPr>
          </w:p>
        </w:tc>
      </w:tr>
      <w:tr w:rsidR="002876E4" w:rsidRPr="00B214B8" w:rsidTr="002876E4">
        <w:trPr>
          <w:trHeight w:val="2969"/>
        </w:trPr>
        <w:tc>
          <w:tcPr>
            <w:tcW w:w="539" w:type="dxa"/>
            <w:vMerge/>
            <w:tcBorders>
              <w:left w:val="single" w:sz="12" w:space="0" w:color="auto"/>
              <w:bottom w:val="single" w:sz="12" w:space="0" w:color="auto"/>
              <w:right w:val="single" w:sz="12" w:space="0" w:color="auto"/>
            </w:tcBorders>
            <w:shd w:val="clear" w:color="auto" w:fill="auto"/>
            <w:tcMar>
              <w:left w:w="28" w:type="dxa"/>
              <w:right w:w="28" w:type="dxa"/>
            </w:tcMar>
          </w:tcPr>
          <w:p w:rsidR="002876E4" w:rsidRPr="00B214B8" w:rsidRDefault="002876E4" w:rsidP="00471990">
            <w:pPr>
              <w:spacing w:before="160" w:after="160"/>
              <w:jc w:val="right"/>
              <w:rPr>
                <w:rFonts w:ascii="Arial" w:hAnsi="Arial" w:cs="Calibri"/>
                <w:b/>
              </w:rPr>
            </w:pPr>
          </w:p>
        </w:tc>
        <w:tc>
          <w:tcPr>
            <w:tcW w:w="1026" w:type="dxa"/>
            <w:tcBorders>
              <w:top w:val="nil"/>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B214B8" w:rsidRDefault="002876E4" w:rsidP="00471990">
            <w:pPr>
              <w:spacing w:before="40" w:after="40"/>
              <w:jc w:val="right"/>
              <w:rPr>
                <w:rFonts w:ascii="Arial" w:hAnsi="Arial" w:cs="Calibri"/>
                <w:b/>
                <w:sz w:val="16"/>
                <w:szCs w:val="16"/>
              </w:rPr>
            </w:pPr>
            <w:r w:rsidRPr="00B214B8">
              <w:rPr>
                <w:rFonts w:ascii="Arial" w:hAnsi="Arial" w:cs="Calibri"/>
                <w:b/>
                <w:sz w:val="16"/>
                <w:szCs w:val="16"/>
              </w:rPr>
              <w:t>Outcome(s)</w:t>
            </w:r>
          </w:p>
        </w:tc>
        <w:tc>
          <w:tcPr>
            <w:tcW w:w="1623"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Students should be able to explain the perception and interpretation of citizenship. Students should also be able to contrast multiple forms of governments as well as the differences between duties and responsibilities.</w:t>
            </w: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rPr>
                <w:rFonts w:ascii="Arial" w:hAnsi="Arial" w:cs="Calibri"/>
                <w:sz w:val="16"/>
                <w:szCs w:val="16"/>
              </w:rPr>
            </w:pPr>
          </w:p>
        </w:tc>
        <w:tc>
          <w:tcPr>
            <w:tcW w:w="162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 xml:space="preserve">Students should be able to explain how the colonies gained their freedom from Britain. Also, students </w:t>
            </w:r>
            <w:r>
              <w:rPr>
                <w:rFonts w:ascii="Arial" w:hAnsi="Arial" w:cs="Calibri"/>
                <w:sz w:val="16"/>
                <w:szCs w:val="16"/>
              </w:rPr>
              <w:t xml:space="preserve">should be able to </w:t>
            </w:r>
            <w:proofErr w:type="spellStart"/>
            <w:r>
              <w:rPr>
                <w:rFonts w:ascii="Arial" w:hAnsi="Arial" w:cs="Calibri"/>
                <w:sz w:val="16"/>
                <w:szCs w:val="16"/>
              </w:rPr>
              <w:t>analyz</w:t>
            </w:r>
            <w:r w:rsidRPr="00A0557B">
              <w:rPr>
                <w:rFonts w:ascii="Arial" w:hAnsi="Arial" w:cs="Calibri"/>
                <w:sz w:val="16"/>
                <w:szCs w:val="16"/>
              </w:rPr>
              <w:t>e</w:t>
            </w:r>
            <w:proofErr w:type="spellEnd"/>
            <w:r w:rsidRPr="00A0557B">
              <w:rPr>
                <w:rFonts w:ascii="Arial" w:hAnsi="Arial" w:cs="Calibri"/>
                <w:sz w:val="16"/>
                <w:szCs w:val="16"/>
              </w:rPr>
              <w:t xml:space="preserve"> how America’s national identity is derived from the Declaration of Independence</w:t>
            </w:r>
          </w:p>
        </w:tc>
        <w:tc>
          <w:tcPr>
            <w:tcW w:w="153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Students should be able to trace the events leading up to and including the creation of the Constitution. Also, students should be to compare the North Carolina Constitution and the U.S. Constitution.</w:t>
            </w:r>
          </w:p>
        </w:tc>
        <w:tc>
          <w:tcPr>
            <w:tcW w:w="153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A0557B" w:rsidRDefault="002876E4" w:rsidP="00F41081">
            <w:pPr>
              <w:autoSpaceDE w:val="0"/>
              <w:autoSpaceDN w:val="0"/>
              <w:adjustRightInd w:val="0"/>
              <w:jc w:val="center"/>
              <w:rPr>
                <w:rFonts w:ascii="Arial" w:hAnsi="Arial" w:cs="Arial"/>
                <w:sz w:val="16"/>
                <w:szCs w:val="16"/>
                <w:lang w:val="en-US"/>
              </w:rPr>
            </w:pPr>
          </w:p>
          <w:p w:rsidR="002876E4" w:rsidRPr="00A0557B" w:rsidRDefault="002876E4" w:rsidP="00F41081">
            <w:pPr>
              <w:autoSpaceDE w:val="0"/>
              <w:autoSpaceDN w:val="0"/>
              <w:adjustRightInd w:val="0"/>
              <w:jc w:val="center"/>
              <w:rPr>
                <w:rFonts w:ascii="Arial" w:hAnsi="Arial" w:cs="Arial"/>
                <w:sz w:val="16"/>
                <w:szCs w:val="16"/>
                <w:lang w:val="en-US"/>
              </w:rPr>
            </w:pPr>
            <w:r w:rsidRPr="00A0557B">
              <w:rPr>
                <w:rFonts w:ascii="Arial" w:hAnsi="Arial" w:cs="Arial"/>
                <w:sz w:val="16"/>
                <w:szCs w:val="16"/>
                <w:lang w:val="en-US"/>
              </w:rPr>
              <w:t>Students should be able to identify qualifications to be a member of the three branches of government.</w:t>
            </w:r>
          </w:p>
          <w:p w:rsidR="002876E4" w:rsidRPr="00A0557B" w:rsidRDefault="002876E4" w:rsidP="00F41081">
            <w:pPr>
              <w:autoSpaceDE w:val="0"/>
              <w:autoSpaceDN w:val="0"/>
              <w:adjustRightInd w:val="0"/>
              <w:jc w:val="center"/>
              <w:rPr>
                <w:rFonts w:ascii="Arial" w:hAnsi="Arial" w:cs="Arial"/>
                <w:sz w:val="16"/>
                <w:szCs w:val="16"/>
                <w:lang w:val="en-US"/>
              </w:rPr>
            </w:pPr>
          </w:p>
          <w:p w:rsidR="002876E4" w:rsidRPr="00A0557B" w:rsidRDefault="002876E4" w:rsidP="00F41081">
            <w:pPr>
              <w:autoSpaceDE w:val="0"/>
              <w:autoSpaceDN w:val="0"/>
              <w:adjustRightInd w:val="0"/>
              <w:jc w:val="center"/>
              <w:rPr>
                <w:rFonts w:ascii="Arial" w:hAnsi="Arial" w:cs="Arial"/>
                <w:sz w:val="16"/>
                <w:szCs w:val="16"/>
                <w:lang w:val="en-US"/>
              </w:rPr>
            </w:pPr>
            <w:r w:rsidRPr="00A0557B">
              <w:rPr>
                <w:rFonts w:ascii="Arial" w:hAnsi="Arial" w:cs="Arial"/>
                <w:sz w:val="16"/>
                <w:szCs w:val="16"/>
                <w:lang w:val="en-US"/>
              </w:rPr>
              <w:t>Students will be able to explain the role and responsibilities each branch of government</w:t>
            </w:r>
          </w:p>
        </w:tc>
        <w:tc>
          <w:tcPr>
            <w:tcW w:w="1800" w:type="dxa"/>
            <w:tcBorders>
              <w:top w:val="single" w:sz="4" w:space="0" w:color="auto"/>
              <w:left w:val="single" w:sz="12" w:space="0" w:color="auto"/>
              <w:bottom w:val="single" w:sz="12" w:space="0" w:color="auto"/>
              <w:right w:val="single" w:sz="12" w:space="0" w:color="auto"/>
            </w:tcBorders>
          </w:tcPr>
          <w:p w:rsidR="002876E4" w:rsidRDefault="002876E4" w:rsidP="00F41081">
            <w:pPr>
              <w:autoSpaceDE w:val="0"/>
              <w:autoSpaceDN w:val="0"/>
              <w:adjustRightInd w:val="0"/>
              <w:jc w:val="center"/>
              <w:rPr>
                <w:rFonts w:ascii="Arial" w:hAnsi="Arial" w:cs="Calibri"/>
                <w:sz w:val="16"/>
                <w:szCs w:val="16"/>
              </w:rPr>
            </w:pPr>
          </w:p>
          <w:p w:rsidR="002876E4" w:rsidRDefault="002876E4" w:rsidP="00F41081">
            <w:pPr>
              <w:autoSpaceDE w:val="0"/>
              <w:autoSpaceDN w:val="0"/>
              <w:adjustRightInd w:val="0"/>
              <w:jc w:val="center"/>
              <w:rPr>
                <w:rFonts w:ascii="Arial" w:hAnsi="Arial" w:cs="Calibri"/>
                <w:sz w:val="16"/>
                <w:szCs w:val="16"/>
              </w:rPr>
            </w:pPr>
          </w:p>
          <w:p w:rsidR="002876E4" w:rsidRDefault="002876E4" w:rsidP="00F41081">
            <w:pPr>
              <w:autoSpaceDE w:val="0"/>
              <w:autoSpaceDN w:val="0"/>
              <w:adjustRightInd w:val="0"/>
              <w:jc w:val="center"/>
              <w:rPr>
                <w:rFonts w:ascii="Arial" w:hAnsi="Arial" w:cs="Calibri"/>
                <w:sz w:val="16"/>
                <w:szCs w:val="16"/>
              </w:rPr>
            </w:pPr>
          </w:p>
          <w:p w:rsidR="002876E4" w:rsidRDefault="002876E4" w:rsidP="00F41081">
            <w:pPr>
              <w:autoSpaceDE w:val="0"/>
              <w:autoSpaceDN w:val="0"/>
              <w:adjustRightInd w:val="0"/>
              <w:jc w:val="center"/>
              <w:rPr>
                <w:rFonts w:ascii="Arial" w:hAnsi="Arial" w:cs="Calibri"/>
                <w:sz w:val="16"/>
                <w:szCs w:val="16"/>
              </w:rPr>
            </w:pPr>
          </w:p>
          <w:p w:rsidR="002876E4" w:rsidRDefault="002876E4" w:rsidP="002876E4">
            <w:pPr>
              <w:autoSpaceDE w:val="0"/>
              <w:autoSpaceDN w:val="0"/>
              <w:adjustRightInd w:val="0"/>
              <w:rPr>
                <w:rFonts w:ascii="Arial" w:hAnsi="Arial" w:cs="Calibri"/>
                <w:sz w:val="16"/>
                <w:szCs w:val="16"/>
              </w:rPr>
            </w:pPr>
          </w:p>
          <w:p w:rsidR="002876E4" w:rsidRPr="00A0557B" w:rsidRDefault="002876E4" w:rsidP="002876E4">
            <w:pPr>
              <w:autoSpaceDE w:val="0"/>
              <w:autoSpaceDN w:val="0"/>
              <w:adjustRightInd w:val="0"/>
              <w:jc w:val="center"/>
              <w:rPr>
                <w:rFonts w:ascii="Arial" w:hAnsi="Arial" w:cs="Arial"/>
                <w:sz w:val="16"/>
                <w:szCs w:val="16"/>
                <w:lang w:val="en-US"/>
              </w:rPr>
            </w:pPr>
            <w:r w:rsidRPr="00A0557B">
              <w:rPr>
                <w:rFonts w:ascii="Arial" w:hAnsi="Arial" w:cs="Calibri"/>
                <w:sz w:val="16"/>
                <w:szCs w:val="16"/>
              </w:rPr>
              <w:t>Students should be able to explain America’s two party system and the role that political parties play in American politics. Students will also analyse the election process and procedures for voting</w:t>
            </w:r>
          </w:p>
        </w:tc>
        <w:tc>
          <w:tcPr>
            <w:tcW w:w="180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A0557B" w:rsidRDefault="002876E4" w:rsidP="00F41081">
            <w:pPr>
              <w:autoSpaceDE w:val="0"/>
              <w:autoSpaceDN w:val="0"/>
              <w:adjustRightInd w:val="0"/>
              <w:jc w:val="center"/>
              <w:rPr>
                <w:rFonts w:ascii="Arial" w:hAnsi="Arial" w:cs="Arial"/>
                <w:sz w:val="16"/>
                <w:szCs w:val="16"/>
                <w:lang w:val="en-US"/>
              </w:rPr>
            </w:pPr>
            <w:r w:rsidRPr="00A0557B">
              <w:rPr>
                <w:rFonts w:ascii="Arial" w:hAnsi="Arial" w:cs="Arial"/>
                <w:sz w:val="16"/>
                <w:szCs w:val="16"/>
                <w:lang w:val="en-US"/>
              </w:rPr>
              <w:t>Students will be able to analyze a variety of court cases and explain how these court cases set precedents for American democratic principles</w:t>
            </w:r>
          </w:p>
        </w:tc>
        <w:tc>
          <w:tcPr>
            <w:tcW w:w="180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2876E4" w:rsidRPr="00A0557B" w:rsidRDefault="002876E4" w:rsidP="00F41081">
            <w:pPr>
              <w:autoSpaceDE w:val="0"/>
              <w:autoSpaceDN w:val="0"/>
              <w:adjustRightInd w:val="0"/>
              <w:jc w:val="center"/>
              <w:rPr>
                <w:rFonts w:ascii="Arial" w:hAnsi="Arial" w:cs="Arial"/>
                <w:sz w:val="16"/>
                <w:szCs w:val="16"/>
                <w:lang w:val="en-US"/>
              </w:rPr>
            </w:pPr>
            <w:r w:rsidRPr="00A0557B">
              <w:rPr>
                <w:rFonts w:ascii="Arial" w:hAnsi="Arial" w:cs="Arial"/>
                <w:sz w:val="16"/>
                <w:szCs w:val="16"/>
                <w:lang w:val="en-US"/>
              </w:rPr>
              <w:t>Students will be able to compare the structure of North Carolina’s government with the federal government</w:t>
            </w:r>
            <w:r w:rsidRPr="00A0557B">
              <w:rPr>
                <w:rFonts w:ascii="Arial" w:hAnsi="Arial" w:cs="Calibri"/>
                <w:sz w:val="16"/>
                <w:szCs w:val="16"/>
              </w:rPr>
              <w:t>. Also, students should be to compare the North Carolina Constitution and the U.S. Constitution</w:t>
            </w:r>
          </w:p>
        </w:tc>
        <w:tc>
          <w:tcPr>
            <w:tcW w:w="1710" w:type="dxa"/>
            <w:tcBorders>
              <w:top w:val="single" w:sz="4" w:space="0" w:color="auto"/>
              <w:left w:val="single" w:sz="12" w:space="0" w:color="auto"/>
              <w:bottom w:val="single" w:sz="12" w:space="0" w:color="auto"/>
              <w:right w:val="single" w:sz="12" w:space="0" w:color="auto"/>
            </w:tcBorders>
          </w:tcPr>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p>
          <w:p w:rsidR="002876E4" w:rsidRPr="00A0557B" w:rsidRDefault="002876E4" w:rsidP="00F41081">
            <w:pPr>
              <w:spacing w:before="40" w:after="40"/>
              <w:jc w:val="center"/>
              <w:rPr>
                <w:rFonts w:ascii="Arial" w:hAnsi="Arial" w:cs="Calibri"/>
                <w:sz w:val="16"/>
                <w:szCs w:val="16"/>
              </w:rPr>
            </w:pPr>
            <w:r w:rsidRPr="00A0557B">
              <w:rPr>
                <w:rFonts w:ascii="Arial" w:hAnsi="Arial" w:cs="Calibri"/>
                <w:sz w:val="16"/>
                <w:szCs w:val="16"/>
              </w:rPr>
              <w:t>Students will be able to explain principles that are fundamental to the American legal system. Students will be able to identify the structure of court systems and levels of jurisdiction.</w:t>
            </w:r>
          </w:p>
        </w:tc>
      </w:tr>
    </w:tbl>
    <w:p w:rsidR="00A8184B" w:rsidRDefault="00A8184B" w:rsidP="00A8184B">
      <w:pPr>
        <w:rPr>
          <w:rFonts w:ascii="Arial" w:hAnsi="Arial" w:cs="Calibri"/>
          <w:sz w:val="16"/>
          <w:szCs w:val="16"/>
        </w:rPr>
      </w:pPr>
    </w:p>
    <w:p w:rsidR="00A8184B" w:rsidRDefault="00A8184B" w:rsidP="00A8184B">
      <w:pPr>
        <w:rPr>
          <w:rFonts w:ascii="Arial" w:hAnsi="Arial" w:cs="Calibri"/>
          <w:sz w:val="16"/>
          <w:szCs w:val="16"/>
        </w:rPr>
      </w:pPr>
    </w:p>
    <w:tbl>
      <w:tblPr>
        <w:tblpPr w:leftFromText="180" w:rightFromText="180" w:vertAnchor="text"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25"/>
        <w:gridCol w:w="1893"/>
        <w:gridCol w:w="2790"/>
        <w:gridCol w:w="2340"/>
      </w:tblGrid>
      <w:tr w:rsidR="00C9523C" w:rsidRPr="00B214B8" w:rsidTr="00E6538D">
        <w:tc>
          <w:tcPr>
            <w:tcW w:w="540" w:type="dxa"/>
            <w:vMerge w:val="restart"/>
            <w:tcBorders>
              <w:top w:val="single" w:sz="12" w:space="0" w:color="auto"/>
              <w:left w:val="single" w:sz="12" w:space="0" w:color="auto"/>
              <w:right w:val="single" w:sz="12" w:space="0" w:color="auto"/>
            </w:tcBorders>
            <w:shd w:val="clear" w:color="auto" w:fill="auto"/>
            <w:tcMar>
              <w:left w:w="28" w:type="dxa"/>
              <w:right w:w="28" w:type="dxa"/>
            </w:tcMar>
            <w:textDirection w:val="tbRl"/>
            <w:vAlign w:val="center"/>
          </w:tcPr>
          <w:p w:rsidR="00C9523C" w:rsidRPr="00B214B8" w:rsidRDefault="00C9523C" w:rsidP="00A0557B">
            <w:pPr>
              <w:ind w:left="113" w:right="113"/>
              <w:jc w:val="center"/>
              <w:rPr>
                <w:rFonts w:ascii="Arial" w:hAnsi="Arial" w:cs="Calibri"/>
                <w:b/>
                <w:sz w:val="32"/>
                <w:szCs w:val="32"/>
              </w:rPr>
            </w:pPr>
            <w:r>
              <w:rPr>
                <w:rFonts w:ascii="Arial" w:hAnsi="Arial" w:cs="Calibri"/>
                <w:b/>
                <w:sz w:val="32"/>
                <w:szCs w:val="32"/>
              </w:rPr>
              <w:t>Economics</w:t>
            </w:r>
          </w:p>
        </w:tc>
        <w:tc>
          <w:tcPr>
            <w:tcW w:w="1025" w:type="dxa"/>
            <w:tcBorders>
              <w:top w:val="single" w:sz="12" w:space="0" w:color="auto"/>
              <w:left w:val="single" w:sz="12" w:space="0" w:color="auto"/>
              <w:bottom w:val="single" w:sz="12" w:space="0" w:color="auto"/>
              <w:right w:val="single" w:sz="12" w:space="0" w:color="FFFFFF"/>
            </w:tcBorders>
            <w:shd w:val="clear" w:color="auto" w:fill="000000" w:themeFill="text1"/>
            <w:tcMar>
              <w:left w:w="28" w:type="dxa"/>
              <w:right w:w="28" w:type="dxa"/>
            </w:tcMar>
          </w:tcPr>
          <w:p w:rsidR="00C9523C" w:rsidRPr="00B214B8" w:rsidRDefault="00C9523C" w:rsidP="00D51DFC">
            <w:pPr>
              <w:jc w:val="center"/>
              <w:rPr>
                <w:rFonts w:ascii="Arial" w:hAnsi="Arial" w:cs="Calibri"/>
                <w:b/>
                <w:color w:val="FFFFFF"/>
                <w:sz w:val="20"/>
                <w:szCs w:val="20"/>
              </w:rPr>
            </w:pPr>
            <w:r>
              <w:rPr>
                <w:rFonts w:ascii="Arial" w:hAnsi="Arial" w:cs="Calibri"/>
                <w:b/>
                <w:color w:val="FFFFFF"/>
                <w:sz w:val="20"/>
                <w:szCs w:val="20"/>
              </w:rPr>
              <w:t>Unit</w:t>
            </w:r>
          </w:p>
        </w:tc>
        <w:tc>
          <w:tcPr>
            <w:tcW w:w="1893" w:type="dxa"/>
            <w:tcBorders>
              <w:top w:val="single" w:sz="12" w:space="0" w:color="auto"/>
              <w:left w:val="single" w:sz="12" w:space="0" w:color="FFFFFF"/>
              <w:bottom w:val="single" w:sz="12" w:space="0" w:color="auto"/>
              <w:right w:val="single" w:sz="12" w:space="0" w:color="FFFFFF"/>
            </w:tcBorders>
            <w:shd w:val="clear" w:color="auto" w:fill="000000" w:themeFill="text1"/>
          </w:tcPr>
          <w:p w:rsidR="00C9523C" w:rsidRPr="00B214B8" w:rsidRDefault="00C9523C" w:rsidP="00A0557B">
            <w:pPr>
              <w:jc w:val="center"/>
              <w:rPr>
                <w:rFonts w:ascii="Arial" w:hAnsi="Arial" w:cs="Calibri"/>
                <w:b/>
                <w:color w:val="FFFFFF"/>
                <w:sz w:val="20"/>
                <w:szCs w:val="20"/>
              </w:rPr>
            </w:pPr>
            <w:r>
              <w:rPr>
                <w:rFonts w:ascii="Arial" w:hAnsi="Arial" w:cs="Calibri"/>
                <w:b/>
                <w:color w:val="FFFFFF"/>
                <w:sz w:val="20"/>
                <w:szCs w:val="20"/>
              </w:rPr>
              <w:t>Intro to Economics</w:t>
            </w:r>
          </w:p>
        </w:tc>
        <w:tc>
          <w:tcPr>
            <w:tcW w:w="2790" w:type="dxa"/>
            <w:tcBorders>
              <w:top w:val="single" w:sz="12" w:space="0" w:color="auto"/>
              <w:left w:val="single" w:sz="12" w:space="0" w:color="FFFFFF"/>
              <w:bottom w:val="single" w:sz="12" w:space="0" w:color="auto"/>
              <w:right w:val="single" w:sz="12" w:space="0" w:color="FFFFFF"/>
            </w:tcBorders>
            <w:shd w:val="clear" w:color="auto" w:fill="000000" w:themeFill="text1"/>
          </w:tcPr>
          <w:p w:rsidR="00C9523C" w:rsidRDefault="00C9523C" w:rsidP="00A0557B">
            <w:pPr>
              <w:jc w:val="center"/>
              <w:rPr>
                <w:rFonts w:ascii="Arial" w:hAnsi="Arial" w:cs="Calibri"/>
                <w:b/>
                <w:color w:val="FFFFFF"/>
                <w:sz w:val="20"/>
                <w:szCs w:val="20"/>
              </w:rPr>
            </w:pPr>
            <w:r>
              <w:rPr>
                <w:rFonts w:ascii="Arial" w:hAnsi="Arial" w:cs="Calibri"/>
                <w:b/>
                <w:color w:val="FFFFFF"/>
                <w:sz w:val="20"/>
                <w:szCs w:val="20"/>
              </w:rPr>
              <w:t>Personal Financial Literacy</w:t>
            </w:r>
          </w:p>
        </w:tc>
        <w:tc>
          <w:tcPr>
            <w:tcW w:w="2340" w:type="dxa"/>
            <w:tcBorders>
              <w:top w:val="single" w:sz="12" w:space="0" w:color="auto"/>
              <w:left w:val="single" w:sz="12" w:space="0" w:color="FFFFFF"/>
              <w:bottom w:val="single" w:sz="12" w:space="0" w:color="auto"/>
              <w:right w:val="single" w:sz="12" w:space="0" w:color="FFFFFF"/>
            </w:tcBorders>
            <w:shd w:val="clear" w:color="auto" w:fill="000000" w:themeFill="text1"/>
            <w:tcMar>
              <w:left w:w="28" w:type="dxa"/>
              <w:right w:w="28" w:type="dxa"/>
            </w:tcMar>
          </w:tcPr>
          <w:p w:rsidR="00C9523C" w:rsidRPr="00B214B8" w:rsidRDefault="00C9523C" w:rsidP="00A0557B">
            <w:pPr>
              <w:jc w:val="center"/>
              <w:rPr>
                <w:rFonts w:ascii="Arial" w:hAnsi="Arial" w:cs="Calibri"/>
                <w:b/>
                <w:color w:val="FFFFFF"/>
                <w:sz w:val="20"/>
                <w:szCs w:val="20"/>
              </w:rPr>
            </w:pPr>
            <w:r>
              <w:rPr>
                <w:rFonts w:ascii="Arial" w:hAnsi="Arial" w:cs="Calibri"/>
                <w:b/>
                <w:color w:val="FFFFFF"/>
                <w:sz w:val="20"/>
                <w:szCs w:val="20"/>
              </w:rPr>
              <w:t>Global Economics</w:t>
            </w:r>
          </w:p>
        </w:tc>
      </w:tr>
      <w:tr w:rsidR="00C9523C" w:rsidRPr="00B214B8" w:rsidTr="000A13D3">
        <w:trPr>
          <w:trHeight w:val="510"/>
        </w:trPr>
        <w:tc>
          <w:tcPr>
            <w:tcW w:w="540" w:type="dxa"/>
            <w:vMerge/>
            <w:tcBorders>
              <w:left w:val="single" w:sz="12" w:space="0" w:color="auto"/>
              <w:right w:val="single" w:sz="12" w:space="0" w:color="auto"/>
            </w:tcBorders>
            <w:shd w:val="clear" w:color="auto" w:fill="auto"/>
            <w:tcMar>
              <w:left w:w="28" w:type="dxa"/>
              <w:right w:w="28" w:type="dxa"/>
            </w:tcMar>
          </w:tcPr>
          <w:p w:rsidR="00C9523C" w:rsidRPr="00B214B8" w:rsidRDefault="00C9523C" w:rsidP="00A0557B">
            <w:pPr>
              <w:spacing w:before="160" w:after="160"/>
              <w:jc w:val="right"/>
              <w:rPr>
                <w:rFonts w:ascii="Arial" w:hAnsi="Arial" w:cs="Calibri"/>
                <w:b/>
              </w:rPr>
            </w:pPr>
          </w:p>
        </w:tc>
        <w:tc>
          <w:tcPr>
            <w:tcW w:w="1025" w:type="dxa"/>
            <w:tcBorders>
              <w:top w:val="single" w:sz="12" w:space="0" w:color="auto"/>
              <w:left w:val="single" w:sz="12" w:space="0" w:color="auto"/>
              <w:bottom w:val="nil"/>
              <w:right w:val="single" w:sz="12" w:space="0" w:color="auto"/>
            </w:tcBorders>
            <w:shd w:val="clear" w:color="auto" w:fill="auto"/>
            <w:tcMar>
              <w:left w:w="28" w:type="dxa"/>
              <w:right w:w="28" w:type="dxa"/>
            </w:tcMar>
            <w:vAlign w:val="center"/>
          </w:tcPr>
          <w:p w:rsidR="00C9523C" w:rsidRPr="00B214B8" w:rsidRDefault="00C9523C" w:rsidP="00A0557B">
            <w:pPr>
              <w:spacing w:before="40" w:after="40"/>
              <w:jc w:val="right"/>
              <w:rPr>
                <w:rFonts w:ascii="Arial" w:hAnsi="Arial" w:cs="Calibri"/>
                <w:b/>
                <w:sz w:val="16"/>
                <w:szCs w:val="16"/>
              </w:rPr>
            </w:pPr>
            <w:r>
              <w:rPr>
                <w:rFonts w:ascii="Arial" w:hAnsi="Arial" w:cs="Calibri"/>
                <w:b/>
                <w:sz w:val="16"/>
                <w:szCs w:val="16"/>
              </w:rPr>
              <w:t>Topic</w:t>
            </w:r>
          </w:p>
        </w:tc>
        <w:tc>
          <w:tcPr>
            <w:tcW w:w="1893" w:type="dxa"/>
            <w:tcBorders>
              <w:top w:val="single" w:sz="12" w:space="0" w:color="auto"/>
              <w:left w:val="single" w:sz="12" w:space="0" w:color="auto"/>
              <w:bottom w:val="single" w:sz="4" w:space="0" w:color="auto"/>
              <w:right w:val="single" w:sz="12" w:space="0" w:color="auto"/>
            </w:tcBorders>
            <w:vAlign w:val="center"/>
          </w:tcPr>
          <w:p w:rsidR="00F41081" w:rsidRDefault="00F41081" w:rsidP="00A0557B">
            <w:pPr>
              <w:spacing w:before="40" w:after="40"/>
              <w:jc w:val="center"/>
              <w:rPr>
                <w:rFonts w:ascii="Arial" w:hAnsi="Arial" w:cs="Calibri"/>
                <w:sz w:val="16"/>
                <w:szCs w:val="16"/>
              </w:rPr>
            </w:pPr>
          </w:p>
          <w:p w:rsidR="00C9523C" w:rsidRDefault="00C9268F" w:rsidP="00A0557B">
            <w:pPr>
              <w:spacing w:before="40" w:after="40"/>
              <w:jc w:val="center"/>
              <w:rPr>
                <w:rFonts w:ascii="Arial" w:hAnsi="Arial" w:cs="Calibri"/>
                <w:sz w:val="16"/>
                <w:szCs w:val="16"/>
              </w:rPr>
            </w:pPr>
            <w:r>
              <w:rPr>
                <w:rFonts w:ascii="Arial" w:hAnsi="Arial" w:cs="Calibri"/>
                <w:sz w:val="16"/>
                <w:szCs w:val="16"/>
              </w:rPr>
              <w:t>Economic Choice</w:t>
            </w:r>
          </w:p>
          <w:p w:rsidR="00C9523C" w:rsidRDefault="00C9523C" w:rsidP="00A0557B">
            <w:pPr>
              <w:spacing w:before="40" w:after="40"/>
              <w:jc w:val="center"/>
              <w:rPr>
                <w:rFonts w:ascii="Arial" w:hAnsi="Arial" w:cs="Calibri"/>
                <w:sz w:val="16"/>
                <w:szCs w:val="16"/>
              </w:rPr>
            </w:pPr>
          </w:p>
          <w:p w:rsidR="00C9523C" w:rsidRPr="00B214B8" w:rsidRDefault="00C9523C" w:rsidP="00A0557B">
            <w:pPr>
              <w:spacing w:before="40" w:after="40"/>
              <w:jc w:val="center"/>
              <w:rPr>
                <w:rFonts w:ascii="Arial" w:hAnsi="Arial" w:cs="Calibri"/>
                <w:sz w:val="16"/>
                <w:szCs w:val="16"/>
              </w:rPr>
            </w:pPr>
          </w:p>
        </w:tc>
        <w:tc>
          <w:tcPr>
            <w:tcW w:w="2790" w:type="dxa"/>
            <w:tcBorders>
              <w:top w:val="single" w:sz="12" w:space="0" w:color="auto"/>
              <w:left w:val="single" w:sz="12" w:space="0" w:color="auto"/>
              <w:bottom w:val="single" w:sz="4" w:space="0" w:color="auto"/>
              <w:right w:val="single" w:sz="12" w:space="0" w:color="auto"/>
            </w:tcBorders>
          </w:tcPr>
          <w:p w:rsidR="00F41081" w:rsidRDefault="00F41081" w:rsidP="00A0557B">
            <w:pPr>
              <w:spacing w:before="40" w:after="40"/>
              <w:jc w:val="center"/>
              <w:rPr>
                <w:rFonts w:ascii="Arial" w:hAnsi="Arial" w:cs="Calibri"/>
                <w:sz w:val="16"/>
                <w:szCs w:val="16"/>
              </w:rPr>
            </w:pPr>
          </w:p>
          <w:p w:rsidR="00C9523C" w:rsidRPr="00B214B8" w:rsidRDefault="00217B83" w:rsidP="00A0557B">
            <w:pPr>
              <w:spacing w:before="40" w:after="40"/>
              <w:jc w:val="center"/>
              <w:rPr>
                <w:rFonts w:ascii="Arial" w:hAnsi="Arial" w:cs="Calibri"/>
                <w:sz w:val="16"/>
                <w:szCs w:val="16"/>
              </w:rPr>
            </w:pPr>
            <w:r>
              <w:rPr>
                <w:rFonts w:ascii="Arial" w:hAnsi="Arial" w:cs="Calibri"/>
                <w:sz w:val="16"/>
                <w:szCs w:val="16"/>
              </w:rPr>
              <w:t>Personal Finance</w:t>
            </w:r>
          </w:p>
        </w:tc>
        <w:tc>
          <w:tcPr>
            <w:tcW w:w="2340" w:type="dxa"/>
            <w:tcBorders>
              <w:top w:val="single" w:sz="12"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C9523C" w:rsidRPr="00B214B8" w:rsidRDefault="00217B83" w:rsidP="00A0557B">
            <w:pPr>
              <w:spacing w:before="40" w:after="40"/>
              <w:jc w:val="center"/>
              <w:rPr>
                <w:rFonts w:ascii="Arial" w:hAnsi="Arial" w:cs="Calibri"/>
                <w:sz w:val="16"/>
                <w:szCs w:val="16"/>
              </w:rPr>
            </w:pPr>
            <w:r>
              <w:rPr>
                <w:rFonts w:ascii="Arial" w:hAnsi="Arial" w:cs="Calibri"/>
                <w:sz w:val="16"/>
                <w:szCs w:val="16"/>
              </w:rPr>
              <w:t>Balance of Trade</w:t>
            </w:r>
          </w:p>
        </w:tc>
      </w:tr>
      <w:tr w:rsidR="00C9523C" w:rsidRPr="00B214B8" w:rsidTr="000A13D3">
        <w:trPr>
          <w:trHeight w:val="510"/>
        </w:trPr>
        <w:tc>
          <w:tcPr>
            <w:tcW w:w="540" w:type="dxa"/>
            <w:vMerge/>
            <w:tcBorders>
              <w:left w:val="single" w:sz="12" w:space="0" w:color="auto"/>
              <w:right w:val="single" w:sz="12" w:space="0" w:color="auto"/>
            </w:tcBorders>
            <w:shd w:val="clear" w:color="auto" w:fill="auto"/>
            <w:tcMar>
              <w:left w:w="28" w:type="dxa"/>
              <w:right w:w="28" w:type="dxa"/>
            </w:tcMar>
          </w:tcPr>
          <w:p w:rsidR="00C9523C" w:rsidRPr="00B214B8" w:rsidRDefault="00C9523C" w:rsidP="00A0557B">
            <w:pPr>
              <w:spacing w:before="40" w:after="40"/>
              <w:jc w:val="right"/>
              <w:rPr>
                <w:rFonts w:ascii="Arial" w:hAnsi="Arial" w:cs="Calibri"/>
                <w:b/>
              </w:rPr>
            </w:pPr>
          </w:p>
        </w:tc>
        <w:tc>
          <w:tcPr>
            <w:tcW w:w="1025" w:type="dxa"/>
            <w:tcBorders>
              <w:top w:val="nil"/>
              <w:left w:val="single" w:sz="12" w:space="0" w:color="auto"/>
              <w:bottom w:val="nil"/>
              <w:right w:val="single" w:sz="12" w:space="0" w:color="auto"/>
            </w:tcBorders>
            <w:shd w:val="clear" w:color="auto" w:fill="auto"/>
            <w:tcMar>
              <w:left w:w="28" w:type="dxa"/>
              <w:right w:w="28" w:type="dxa"/>
            </w:tcMar>
            <w:vAlign w:val="center"/>
          </w:tcPr>
          <w:p w:rsidR="00C9523C" w:rsidRPr="00B214B8" w:rsidRDefault="00C9523C" w:rsidP="00A0557B">
            <w:pPr>
              <w:spacing w:before="40" w:after="40"/>
              <w:jc w:val="right"/>
              <w:rPr>
                <w:rFonts w:ascii="Arial" w:hAnsi="Arial" w:cs="Calibri"/>
                <w:b/>
                <w:sz w:val="16"/>
                <w:szCs w:val="16"/>
              </w:rPr>
            </w:pPr>
            <w:r>
              <w:rPr>
                <w:rFonts w:ascii="Arial" w:hAnsi="Arial" w:cs="Calibri"/>
                <w:b/>
                <w:sz w:val="16"/>
                <w:szCs w:val="16"/>
              </w:rPr>
              <w:t>Concept(s)</w:t>
            </w:r>
            <w:r w:rsidRPr="00B214B8">
              <w:rPr>
                <w:rFonts w:ascii="Arial" w:hAnsi="Arial" w:cs="Calibri"/>
                <w:b/>
                <w:sz w:val="16"/>
                <w:szCs w:val="16"/>
              </w:rPr>
              <w:t xml:space="preserve"> </w:t>
            </w:r>
          </w:p>
        </w:tc>
        <w:tc>
          <w:tcPr>
            <w:tcW w:w="1893" w:type="dxa"/>
            <w:tcBorders>
              <w:top w:val="single" w:sz="4" w:space="0" w:color="auto"/>
              <w:left w:val="single" w:sz="12" w:space="0" w:color="auto"/>
              <w:bottom w:val="single" w:sz="4" w:space="0" w:color="auto"/>
              <w:right w:val="single" w:sz="12" w:space="0" w:color="auto"/>
            </w:tcBorders>
            <w:vAlign w:val="center"/>
          </w:tcPr>
          <w:p w:rsidR="00F41081" w:rsidRDefault="00F41081" w:rsidP="00A0557B">
            <w:pPr>
              <w:spacing w:before="40" w:after="40"/>
              <w:jc w:val="center"/>
              <w:rPr>
                <w:rFonts w:ascii="Arial" w:hAnsi="Arial" w:cs="Calibri"/>
                <w:sz w:val="16"/>
                <w:szCs w:val="16"/>
              </w:rPr>
            </w:pPr>
          </w:p>
          <w:p w:rsidR="00F41081" w:rsidRDefault="00F41081" w:rsidP="00A0557B">
            <w:pPr>
              <w:spacing w:before="40" w:after="40"/>
              <w:jc w:val="center"/>
              <w:rPr>
                <w:rFonts w:ascii="Arial" w:hAnsi="Arial" w:cs="Calibri"/>
                <w:sz w:val="16"/>
                <w:szCs w:val="16"/>
              </w:rPr>
            </w:pPr>
          </w:p>
          <w:p w:rsidR="00C9523C" w:rsidRDefault="00C9268F" w:rsidP="00A0557B">
            <w:pPr>
              <w:spacing w:before="40" w:after="40"/>
              <w:jc w:val="center"/>
              <w:rPr>
                <w:rFonts w:ascii="Arial" w:hAnsi="Arial" w:cs="Calibri"/>
                <w:sz w:val="16"/>
                <w:szCs w:val="16"/>
              </w:rPr>
            </w:pPr>
            <w:r>
              <w:rPr>
                <w:rFonts w:ascii="Arial" w:hAnsi="Arial" w:cs="Calibri"/>
                <w:sz w:val="16"/>
                <w:szCs w:val="16"/>
              </w:rPr>
              <w:t>Types of Economies</w:t>
            </w:r>
          </w:p>
          <w:p w:rsidR="00C9268F" w:rsidRDefault="00C9268F" w:rsidP="00A0557B">
            <w:pPr>
              <w:spacing w:before="40" w:after="40"/>
              <w:jc w:val="center"/>
              <w:rPr>
                <w:rFonts w:ascii="Arial" w:hAnsi="Arial" w:cs="Calibri"/>
                <w:sz w:val="16"/>
                <w:szCs w:val="16"/>
              </w:rPr>
            </w:pPr>
          </w:p>
          <w:p w:rsidR="00C9268F" w:rsidRDefault="00C9268F" w:rsidP="00A0557B">
            <w:pPr>
              <w:spacing w:before="40" w:after="40"/>
              <w:jc w:val="center"/>
              <w:rPr>
                <w:rFonts w:ascii="Arial" w:hAnsi="Arial" w:cs="Calibri"/>
                <w:sz w:val="16"/>
                <w:szCs w:val="16"/>
              </w:rPr>
            </w:pPr>
            <w:r>
              <w:rPr>
                <w:rFonts w:ascii="Arial" w:hAnsi="Arial" w:cs="Calibri"/>
                <w:sz w:val="16"/>
                <w:szCs w:val="16"/>
              </w:rPr>
              <w:t>Productivity</w:t>
            </w:r>
          </w:p>
          <w:p w:rsidR="00C9268F" w:rsidRDefault="00C9268F" w:rsidP="00A0557B">
            <w:pPr>
              <w:spacing w:before="40" w:after="40"/>
              <w:jc w:val="center"/>
              <w:rPr>
                <w:rFonts w:ascii="Arial" w:hAnsi="Arial" w:cs="Calibri"/>
                <w:sz w:val="16"/>
                <w:szCs w:val="16"/>
              </w:rPr>
            </w:pPr>
          </w:p>
          <w:p w:rsidR="00C9268F" w:rsidRDefault="00C9268F" w:rsidP="00A0557B">
            <w:pPr>
              <w:spacing w:before="40" w:after="40"/>
              <w:jc w:val="center"/>
              <w:rPr>
                <w:rFonts w:ascii="Arial" w:hAnsi="Arial" w:cs="Calibri"/>
                <w:sz w:val="16"/>
                <w:szCs w:val="16"/>
              </w:rPr>
            </w:pPr>
            <w:r>
              <w:rPr>
                <w:rFonts w:ascii="Arial" w:hAnsi="Arial" w:cs="Calibri"/>
                <w:sz w:val="16"/>
                <w:szCs w:val="16"/>
              </w:rPr>
              <w:t>Opportunity Cost</w:t>
            </w:r>
          </w:p>
          <w:p w:rsidR="00C9268F" w:rsidRDefault="00C9268F" w:rsidP="00A0557B">
            <w:pPr>
              <w:spacing w:before="40" w:after="40"/>
              <w:jc w:val="center"/>
              <w:rPr>
                <w:rFonts w:ascii="Arial" w:hAnsi="Arial" w:cs="Calibri"/>
                <w:sz w:val="16"/>
                <w:szCs w:val="16"/>
              </w:rPr>
            </w:pPr>
          </w:p>
          <w:p w:rsidR="00C9268F" w:rsidRDefault="00C9268F" w:rsidP="00A0557B">
            <w:pPr>
              <w:spacing w:before="40" w:after="40"/>
              <w:jc w:val="center"/>
              <w:rPr>
                <w:rFonts w:ascii="Arial" w:hAnsi="Arial" w:cs="Calibri"/>
                <w:sz w:val="16"/>
                <w:szCs w:val="16"/>
              </w:rPr>
            </w:pPr>
            <w:r>
              <w:rPr>
                <w:rFonts w:ascii="Arial" w:hAnsi="Arial" w:cs="Calibri"/>
                <w:sz w:val="16"/>
                <w:szCs w:val="16"/>
              </w:rPr>
              <w:t>Fiscal Responsibility</w:t>
            </w:r>
          </w:p>
          <w:p w:rsidR="00217B83" w:rsidRDefault="00217B83" w:rsidP="00A0557B">
            <w:pPr>
              <w:spacing w:before="40" w:after="40"/>
              <w:jc w:val="center"/>
              <w:rPr>
                <w:rFonts w:ascii="Arial" w:hAnsi="Arial" w:cs="Calibri"/>
                <w:sz w:val="16"/>
                <w:szCs w:val="16"/>
              </w:rPr>
            </w:pPr>
          </w:p>
          <w:p w:rsidR="00217B83" w:rsidRDefault="00217B83" w:rsidP="00A0557B">
            <w:pPr>
              <w:spacing w:before="40" w:after="40"/>
              <w:jc w:val="center"/>
              <w:rPr>
                <w:rFonts w:ascii="Arial" w:hAnsi="Arial" w:cs="Calibri"/>
                <w:sz w:val="16"/>
                <w:szCs w:val="16"/>
              </w:rPr>
            </w:pPr>
            <w:r>
              <w:rPr>
                <w:rFonts w:ascii="Arial" w:hAnsi="Arial" w:cs="Calibri"/>
                <w:sz w:val="16"/>
                <w:szCs w:val="16"/>
              </w:rPr>
              <w:t>Supply and Demand</w:t>
            </w:r>
          </w:p>
          <w:p w:rsidR="00C9523C" w:rsidRDefault="00C9523C" w:rsidP="00A0557B">
            <w:pPr>
              <w:spacing w:before="40" w:after="40"/>
              <w:jc w:val="center"/>
              <w:rPr>
                <w:rFonts w:ascii="Arial" w:hAnsi="Arial" w:cs="Calibri"/>
                <w:sz w:val="16"/>
                <w:szCs w:val="16"/>
              </w:rPr>
            </w:pPr>
          </w:p>
          <w:p w:rsidR="00C9523C" w:rsidRPr="00B214B8" w:rsidRDefault="00C9523C" w:rsidP="00A0557B">
            <w:pPr>
              <w:spacing w:before="40" w:after="40"/>
              <w:rPr>
                <w:rFonts w:ascii="Arial" w:hAnsi="Arial" w:cs="Calibri"/>
                <w:sz w:val="16"/>
                <w:szCs w:val="16"/>
              </w:rPr>
            </w:pPr>
          </w:p>
        </w:tc>
        <w:tc>
          <w:tcPr>
            <w:tcW w:w="2790" w:type="dxa"/>
            <w:tcBorders>
              <w:top w:val="single" w:sz="4" w:space="0" w:color="auto"/>
              <w:left w:val="single" w:sz="12" w:space="0" w:color="auto"/>
              <w:bottom w:val="single" w:sz="4" w:space="0" w:color="auto"/>
              <w:right w:val="single" w:sz="12" w:space="0" w:color="auto"/>
            </w:tcBorders>
          </w:tcPr>
          <w:p w:rsidR="00F41081" w:rsidRDefault="00F41081" w:rsidP="00A0557B">
            <w:pPr>
              <w:spacing w:before="40" w:after="40"/>
              <w:jc w:val="center"/>
              <w:rPr>
                <w:rFonts w:ascii="Arial" w:hAnsi="Arial" w:cs="Calibri"/>
                <w:sz w:val="16"/>
                <w:szCs w:val="16"/>
              </w:rPr>
            </w:pPr>
          </w:p>
          <w:p w:rsidR="00F41081" w:rsidRDefault="00F41081" w:rsidP="00A0557B">
            <w:pPr>
              <w:spacing w:before="40" w:after="40"/>
              <w:jc w:val="center"/>
              <w:rPr>
                <w:rFonts w:ascii="Arial" w:hAnsi="Arial" w:cs="Calibri"/>
                <w:sz w:val="16"/>
                <w:szCs w:val="16"/>
              </w:rPr>
            </w:pPr>
          </w:p>
          <w:p w:rsidR="00C9523C" w:rsidRDefault="00217B83" w:rsidP="00A0557B">
            <w:pPr>
              <w:spacing w:before="40" w:after="40"/>
              <w:jc w:val="center"/>
              <w:rPr>
                <w:rFonts w:ascii="Arial" w:hAnsi="Arial" w:cs="Calibri"/>
                <w:sz w:val="16"/>
                <w:szCs w:val="16"/>
              </w:rPr>
            </w:pPr>
            <w:r>
              <w:rPr>
                <w:rFonts w:ascii="Arial" w:hAnsi="Arial" w:cs="Calibri"/>
                <w:sz w:val="16"/>
                <w:szCs w:val="16"/>
              </w:rPr>
              <w:t>Savings and Debt</w:t>
            </w:r>
          </w:p>
          <w:p w:rsidR="00217B83" w:rsidRDefault="00217B83" w:rsidP="00A0557B">
            <w:pPr>
              <w:spacing w:before="40" w:after="40"/>
              <w:jc w:val="center"/>
              <w:rPr>
                <w:rFonts w:ascii="Arial" w:hAnsi="Arial" w:cs="Calibri"/>
                <w:sz w:val="16"/>
                <w:szCs w:val="16"/>
              </w:rPr>
            </w:pPr>
          </w:p>
          <w:p w:rsidR="00217B83" w:rsidRDefault="00217B83" w:rsidP="00A0557B">
            <w:pPr>
              <w:spacing w:before="40" w:after="40"/>
              <w:jc w:val="center"/>
              <w:rPr>
                <w:rFonts w:ascii="Arial" w:hAnsi="Arial" w:cs="Calibri"/>
                <w:sz w:val="16"/>
                <w:szCs w:val="16"/>
              </w:rPr>
            </w:pPr>
            <w:r>
              <w:rPr>
                <w:rFonts w:ascii="Arial" w:hAnsi="Arial" w:cs="Calibri"/>
                <w:sz w:val="16"/>
                <w:szCs w:val="16"/>
              </w:rPr>
              <w:t>Credit Cards</w:t>
            </w:r>
          </w:p>
          <w:p w:rsidR="00217B83" w:rsidRDefault="00217B83" w:rsidP="00A0557B">
            <w:pPr>
              <w:spacing w:before="40" w:after="40"/>
              <w:jc w:val="center"/>
              <w:rPr>
                <w:rFonts w:ascii="Arial" w:hAnsi="Arial" w:cs="Calibri"/>
                <w:sz w:val="16"/>
                <w:szCs w:val="16"/>
              </w:rPr>
            </w:pPr>
          </w:p>
          <w:p w:rsidR="00217B83" w:rsidRDefault="00217B83" w:rsidP="00A0557B">
            <w:pPr>
              <w:spacing w:before="40" w:after="40"/>
              <w:jc w:val="center"/>
              <w:rPr>
                <w:rFonts w:ascii="Arial" w:hAnsi="Arial" w:cs="Calibri"/>
                <w:sz w:val="16"/>
                <w:szCs w:val="16"/>
              </w:rPr>
            </w:pPr>
            <w:r>
              <w:rPr>
                <w:rFonts w:ascii="Arial" w:hAnsi="Arial" w:cs="Calibri"/>
                <w:sz w:val="16"/>
                <w:szCs w:val="16"/>
              </w:rPr>
              <w:t>Personal Budget</w:t>
            </w:r>
          </w:p>
          <w:p w:rsidR="00217B83" w:rsidRDefault="00217B83" w:rsidP="00A0557B">
            <w:pPr>
              <w:spacing w:before="40" w:after="40"/>
              <w:jc w:val="center"/>
              <w:rPr>
                <w:rFonts w:ascii="Arial" w:hAnsi="Arial" w:cs="Calibri"/>
                <w:sz w:val="16"/>
                <w:szCs w:val="16"/>
              </w:rPr>
            </w:pPr>
          </w:p>
          <w:p w:rsidR="00217B83" w:rsidRDefault="00217B83" w:rsidP="00A0557B">
            <w:pPr>
              <w:spacing w:before="40" w:after="40"/>
              <w:jc w:val="center"/>
              <w:rPr>
                <w:rFonts w:ascii="Arial" w:hAnsi="Arial" w:cs="Calibri"/>
                <w:sz w:val="16"/>
                <w:szCs w:val="16"/>
              </w:rPr>
            </w:pPr>
            <w:r>
              <w:rPr>
                <w:rFonts w:ascii="Arial" w:hAnsi="Arial" w:cs="Calibri"/>
                <w:sz w:val="16"/>
                <w:szCs w:val="16"/>
              </w:rPr>
              <w:t>Taxes</w:t>
            </w:r>
          </w:p>
          <w:p w:rsidR="00217B83" w:rsidRDefault="00217B83" w:rsidP="00A0557B">
            <w:pPr>
              <w:spacing w:before="40" w:after="40"/>
              <w:jc w:val="center"/>
              <w:rPr>
                <w:rFonts w:ascii="Arial" w:hAnsi="Arial" w:cs="Calibri"/>
                <w:sz w:val="16"/>
                <w:szCs w:val="16"/>
              </w:rPr>
            </w:pPr>
          </w:p>
          <w:p w:rsidR="00217B83" w:rsidRDefault="00217B83" w:rsidP="00A0557B">
            <w:pPr>
              <w:spacing w:before="40" w:after="40"/>
              <w:jc w:val="center"/>
              <w:rPr>
                <w:rFonts w:ascii="Arial" w:hAnsi="Arial" w:cs="Calibri"/>
                <w:sz w:val="16"/>
                <w:szCs w:val="16"/>
              </w:rPr>
            </w:pPr>
            <w:r>
              <w:rPr>
                <w:rFonts w:ascii="Arial" w:hAnsi="Arial" w:cs="Calibri"/>
                <w:sz w:val="16"/>
                <w:szCs w:val="16"/>
              </w:rPr>
              <w:t>Insurance</w:t>
            </w:r>
          </w:p>
        </w:tc>
        <w:tc>
          <w:tcPr>
            <w:tcW w:w="2340" w:type="dxa"/>
            <w:tcBorders>
              <w:top w:val="single" w:sz="4" w:space="0" w:color="auto"/>
              <w:left w:val="single" w:sz="12" w:space="0" w:color="auto"/>
              <w:bottom w:val="single" w:sz="4" w:space="0" w:color="auto"/>
              <w:right w:val="single" w:sz="12" w:space="0" w:color="auto"/>
            </w:tcBorders>
            <w:shd w:val="clear" w:color="auto" w:fill="auto"/>
            <w:tcMar>
              <w:left w:w="28" w:type="dxa"/>
              <w:right w:w="28" w:type="dxa"/>
            </w:tcMar>
            <w:vAlign w:val="center"/>
          </w:tcPr>
          <w:p w:rsidR="00F41081" w:rsidRDefault="00F41081" w:rsidP="00A0557B">
            <w:pPr>
              <w:spacing w:before="40" w:after="40"/>
              <w:rPr>
                <w:rFonts w:ascii="Arial" w:hAnsi="Arial" w:cs="Calibri"/>
                <w:sz w:val="16"/>
                <w:szCs w:val="16"/>
              </w:rPr>
            </w:pPr>
          </w:p>
          <w:p w:rsidR="00C9523C" w:rsidRDefault="00217B83" w:rsidP="00A0557B">
            <w:pPr>
              <w:spacing w:before="40" w:after="40"/>
              <w:jc w:val="center"/>
              <w:rPr>
                <w:rFonts w:ascii="Arial" w:hAnsi="Arial" w:cs="Calibri"/>
                <w:sz w:val="16"/>
                <w:szCs w:val="16"/>
              </w:rPr>
            </w:pPr>
            <w:r>
              <w:rPr>
                <w:rFonts w:ascii="Arial" w:hAnsi="Arial" w:cs="Calibri"/>
                <w:sz w:val="16"/>
                <w:szCs w:val="16"/>
              </w:rPr>
              <w:t>Globalization</w:t>
            </w:r>
          </w:p>
          <w:p w:rsidR="00217B83" w:rsidRDefault="00217B83" w:rsidP="00A0557B">
            <w:pPr>
              <w:spacing w:before="40" w:after="40"/>
              <w:jc w:val="center"/>
              <w:rPr>
                <w:rFonts w:ascii="Arial" w:hAnsi="Arial" w:cs="Calibri"/>
                <w:sz w:val="16"/>
                <w:szCs w:val="16"/>
              </w:rPr>
            </w:pPr>
          </w:p>
          <w:p w:rsidR="00217B83" w:rsidRDefault="00217B83" w:rsidP="00A0557B">
            <w:pPr>
              <w:spacing w:before="40" w:after="40"/>
              <w:jc w:val="center"/>
              <w:rPr>
                <w:rFonts w:ascii="Arial" w:hAnsi="Arial" w:cs="Calibri"/>
                <w:sz w:val="16"/>
                <w:szCs w:val="16"/>
              </w:rPr>
            </w:pPr>
            <w:r>
              <w:rPr>
                <w:rFonts w:ascii="Arial" w:hAnsi="Arial" w:cs="Calibri"/>
                <w:sz w:val="16"/>
                <w:szCs w:val="16"/>
              </w:rPr>
              <w:t>Foreign Policy</w:t>
            </w:r>
          </w:p>
          <w:p w:rsidR="00217B83" w:rsidRDefault="00217B83" w:rsidP="00A0557B">
            <w:pPr>
              <w:spacing w:before="40" w:after="40"/>
              <w:jc w:val="center"/>
              <w:rPr>
                <w:rFonts w:ascii="Arial" w:hAnsi="Arial" w:cs="Calibri"/>
                <w:sz w:val="16"/>
                <w:szCs w:val="16"/>
              </w:rPr>
            </w:pPr>
          </w:p>
          <w:p w:rsidR="00217B83" w:rsidRPr="00B214B8" w:rsidRDefault="00217B83" w:rsidP="00A0557B">
            <w:pPr>
              <w:spacing w:before="40" w:after="40"/>
              <w:jc w:val="center"/>
              <w:rPr>
                <w:rFonts w:ascii="Arial" w:hAnsi="Arial" w:cs="Calibri"/>
                <w:sz w:val="16"/>
                <w:szCs w:val="16"/>
              </w:rPr>
            </w:pPr>
            <w:r>
              <w:rPr>
                <w:rFonts w:ascii="Arial" w:hAnsi="Arial" w:cs="Calibri"/>
                <w:sz w:val="16"/>
                <w:szCs w:val="16"/>
              </w:rPr>
              <w:t>Balance of Trade</w:t>
            </w:r>
          </w:p>
        </w:tc>
      </w:tr>
      <w:tr w:rsidR="00C9523C" w:rsidRPr="00B214B8" w:rsidTr="000A13D3">
        <w:trPr>
          <w:trHeight w:val="510"/>
        </w:trPr>
        <w:tc>
          <w:tcPr>
            <w:tcW w:w="540" w:type="dxa"/>
            <w:vMerge/>
            <w:tcBorders>
              <w:left w:val="single" w:sz="12" w:space="0" w:color="auto"/>
              <w:bottom w:val="single" w:sz="12" w:space="0" w:color="auto"/>
              <w:right w:val="single" w:sz="12" w:space="0" w:color="auto"/>
            </w:tcBorders>
            <w:shd w:val="clear" w:color="auto" w:fill="auto"/>
            <w:tcMar>
              <w:left w:w="28" w:type="dxa"/>
              <w:right w:w="28" w:type="dxa"/>
            </w:tcMar>
          </w:tcPr>
          <w:p w:rsidR="00C9523C" w:rsidRPr="00B214B8" w:rsidRDefault="00C9523C" w:rsidP="00A0557B">
            <w:pPr>
              <w:jc w:val="right"/>
              <w:rPr>
                <w:rFonts w:ascii="Arial" w:hAnsi="Arial" w:cs="Calibri"/>
                <w:b/>
              </w:rPr>
            </w:pPr>
          </w:p>
        </w:tc>
        <w:tc>
          <w:tcPr>
            <w:tcW w:w="1025" w:type="dxa"/>
            <w:tcBorders>
              <w:top w:val="nil"/>
              <w:left w:val="single" w:sz="12" w:space="0" w:color="auto"/>
              <w:bottom w:val="single" w:sz="12" w:space="0" w:color="auto"/>
              <w:right w:val="single" w:sz="12" w:space="0" w:color="auto"/>
            </w:tcBorders>
            <w:shd w:val="clear" w:color="auto" w:fill="auto"/>
            <w:tcMar>
              <w:left w:w="28" w:type="dxa"/>
              <w:right w:w="28" w:type="dxa"/>
            </w:tcMar>
            <w:vAlign w:val="center"/>
          </w:tcPr>
          <w:p w:rsidR="00C9523C" w:rsidRPr="00B214B8" w:rsidRDefault="00C9523C" w:rsidP="00A0557B">
            <w:pPr>
              <w:jc w:val="right"/>
              <w:rPr>
                <w:rFonts w:ascii="Arial" w:hAnsi="Arial" w:cs="Calibri"/>
                <w:b/>
                <w:sz w:val="16"/>
                <w:szCs w:val="16"/>
              </w:rPr>
            </w:pPr>
            <w:r w:rsidRPr="00B214B8">
              <w:rPr>
                <w:rFonts w:ascii="Arial" w:hAnsi="Arial" w:cs="Calibri"/>
                <w:b/>
                <w:sz w:val="16"/>
                <w:szCs w:val="16"/>
              </w:rPr>
              <w:t>Outcome(s)</w:t>
            </w:r>
          </w:p>
        </w:tc>
        <w:tc>
          <w:tcPr>
            <w:tcW w:w="1893" w:type="dxa"/>
            <w:tcBorders>
              <w:top w:val="single" w:sz="4" w:space="0" w:color="auto"/>
              <w:left w:val="single" w:sz="12" w:space="0" w:color="auto"/>
              <w:bottom w:val="single" w:sz="12" w:space="0" w:color="auto"/>
              <w:right w:val="single" w:sz="12" w:space="0" w:color="auto"/>
            </w:tcBorders>
            <w:vAlign w:val="center"/>
          </w:tcPr>
          <w:p w:rsidR="00C9523C" w:rsidRPr="00BA0758" w:rsidRDefault="00C9268F" w:rsidP="00A0557B">
            <w:pPr>
              <w:autoSpaceDE w:val="0"/>
              <w:autoSpaceDN w:val="0"/>
              <w:adjustRightInd w:val="0"/>
              <w:jc w:val="center"/>
              <w:rPr>
                <w:rFonts w:ascii="Arial" w:hAnsi="Arial" w:cs="Arial"/>
                <w:sz w:val="16"/>
                <w:szCs w:val="16"/>
                <w:lang w:val="en-US"/>
              </w:rPr>
            </w:pPr>
            <w:r>
              <w:rPr>
                <w:rFonts w:ascii="Arial" w:hAnsi="Arial" w:cs="Arial"/>
                <w:sz w:val="16"/>
                <w:szCs w:val="16"/>
                <w:lang w:val="en-US"/>
              </w:rPr>
              <w:t>Students will be able to explain how scarcity and necessity impact economic choices. Students will be able to outline</w:t>
            </w:r>
          </w:p>
        </w:tc>
        <w:tc>
          <w:tcPr>
            <w:tcW w:w="2790" w:type="dxa"/>
            <w:tcBorders>
              <w:top w:val="single" w:sz="4" w:space="0" w:color="auto"/>
              <w:left w:val="single" w:sz="12" w:space="0" w:color="auto"/>
              <w:bottom w:val="single" w:sz="12" w:space="0" w:color="auto"/>
              <w:right w:val="single" w:sz="12" w:space="0" w:color="auto"/>
            </w:tcBorders>
          </w:tcPr>
          <w:p w:rsidR="00C9523C" w:rsidRDefault="00C9523C" w:rsidP="00A0557B">
            <w:pPr>
              <w:jc w:val="center"/>
              <w:rPr>
                <w:rFonts w:ascii="Arial" w:hAnsi="Arial" w:cs="Calibri"/>
                <w:sz w:val="16"/>
                <w:szCs w:val="16"/>
              </w:rPr>
            </w:pPr>
          </w:p>
          <w:p w:rsidR="00F41081" w:rsidRDefault="00F41081" w:rsidP="00A0557B">
            <w:pPr>
              <w:jc w:val="center"/>
              <w:rPr>
                <w:rFonts w:ascii="Arial" w:hAnsi="Arial" w:cs="Calibri"/>
                <w:sz w:val="16"/>
                <w:szCs w:val="16"/>
              </w:rPr>
            </w:pPr>
          </w:p>
          <w:p w:rsidR="00F41081" w:rsidRDefault="00F41081" w:rsidP="00A0557B">
            <w:pPr>
              <w:jc w:val="center"/>
              <w:rPr>
                <w:rFonts w:ascii="Arial" w:hAnsi="Arial" w:cs="Calibri"/>
                <w:sz w:val="16"/>
                <w:szCs w:val="16"/>
              </w:rPr>
            </w:pPr>
          </w:p>
          <w:p w:rsidR="00F41081" w:rsidRDefault="00F41081" w:rsidP="00A0557B">
            <w:pPr>
              <w:jc w:val="center"/>
              <w:rPr>
                <w:rFonts w:ascii="Arial" w:hAnsi="Arial" w:cs="Calibri"/>
                <w:sz w:val="16"/>
                <w:szCs w:val="16"/>
              </w:rPr>
            </w:pPr>
          </w:p>
          <w:p w:rsidR="00F41081" w:rsidRDefault="00F41081" w:rsidP="00A0557B">
            <w:pPr>
              <w:jc w:val="center"/>
              <w:rPr>
                <w:rFonts w:ascii="Arial" w:hAnsi="Arial" w:cs="Calibri"/>
                <w:sz w:val="16"/>
                <w:szCs w:val="16"/>
              </w:rPr>
            </w:pPr>
          </w:p>
          <w:p w:rsidR="00217B83" w:rsidRDefault="00217B83" w:rsidP="00A0557B">
            <w:pPr>
              <w:jc w:val="center"/>
              <w:rPr>
                <w:rFonts w:ascii="Arial" w:hAnsi="Arial" w:cs="Calibri"/>
                <w:sz w:val="16"/>
                <w:szCs w:val="16"/>
              </w:rPr>
            </w:pPr>
            <w:r>
              <w:rPr>
                <w:rFonts w:ascii="Arial" w:hAnsi="Arial" w:cs="Calibri"/>
                <w:sz w:val="16"/>
                <w:szCs w:val="16"/>
              </w:rPr>
              <w:t>Students will be prepared to make informed decisions regarding budgeting and financial planning. Students should understand the relationship between investment with risk and reward.</w:t>
            </w:r>
          </w:p>
        </w:tc>
        <w:tc>
          <w:tcPr>
            <w:tcW w:w="2340" w:type="dxa"/>
            <w:tcBorders>
              <w:top w:val="single" w:sz="4" w:space="0" w:color="auto"/>
              <w:left w:val="single" w:sz="12" w:space="0" w:color="auto"/>
              <w:bottom w:val="single" w:sz="12" w:space="0" w:color="auto"/>
              <w:right w:val="single" w:sz="12" w:space="0" w:color="auto"/>
            </w:tcBorders>
            <w:shd w:val="clear" w:color="auto" w:fill="auto"/>
            <w:tcMar>
              <w:left w:w="28" w:type="dxa"/>
              <w:right w:w="28" w:type="dxa"/>
            </w:tcMar>
            <w:vAlign w:val="center"/>
          </w:tcPr>
          <w:p w:rsidR="00C9523C" w:rsidRDefault="00C9523C" w:rsidP="00A0557B">
            <w:pPr>
              <w:autoSpaceDE w:val="0"/>
              <w:autoSpaceDN w:val="0"/>
              <w:adjustRightInd w:val="0"/>
              <w:jc w:val="center"/>
              <w:rPr>
                <w:rFonts w:ascii="Arial" w:hAnsi="Arial" w:cs="Arial"/>
                <w:sz w:val="16"/>
                <w:szCs w:val="16"/>
                <w:lang w:val="en-US"/>
              </w:rPr>
            </w:pPr>
          </w:p>
          <w:p w:rsidR="00F41081" w:rsidRDefault="00F41081" w:rsidP="00A0557B">
            <w:pPr>
              <w:autoSpaceDE w:val="0"/>
              <w:autoSpaceDN w:val="0"/>
              <w:adjustRightInd w:val="0"/>
              <w:jc w:val="center"/>
              <w:rPr>
                <w:rFonts w:ascii="Arial" w:hAnsi="Arial" w:cs="Arial"/>
                <w:sz w:val="16"/>
                <w:szCs w:val="16"/>
                <w:lang w:val="en-US"/>
              </w:rPr>
            </w:pPr>
          </w:p>
          <w:p w:rsidR="00F41081" w:rsidRDefault="00F41081" w:rsidP="00A0557B">
            <w:pPr>
              <w:autoSpaceDE w:val="0"/>
              <w:autoSpaceDN w:val="0"/>
              <w:adjustRightInd w:val="0"/>
              <w:jc w:val="center"/>
              <w:rPr>
                <w:rFonts w:ascii="Arial" w:hAnsi="Arial" w:cs="Arial"/>
                <w:sz w:val="16"/>
                <w:szCs w:val="16"/>
                <w:lang w:val="en-US"/>
              </w:rPr>
            </w:pPr>
          </w:p>
          <w:p w:rsidR="00F41081" w:rsidRDefault="00F41081" w:rsidP="00A0557B">
            <w:pPr>
              <w:autoSpaceDE w:val="0"/>
              <w:autoSpaceDN w:val="0"/>
              <w:adjustRightInd w:val="0"/>
              <w:jc w:val="center"/>
              <w:rPr>
                <w:rFonts w:ascii="Arial" w:hAnsi="Arial" w:cs="Arial"/>
                <w:sz w:val="16"/>
                <w:szCs w:val="16"/>
                <w:lang w:val="en-US"/>
              </w:rPr>
            </w:pPr>
          </w:p>
          <w:p w:rsidR="00F41081" w:rsidRDefault="00F41081" w:rsidP="00A0557B">
            <w:pPr>
              <w:autoSpaceDE w:val="0"/>
              <w:autoSpaceDN w:val="0"/>
              <w:adjustRightInd w:val="0"/>
              <w:jc w:val="center"/>
              <w:rPr>
                <w:rFonts w:ascii="Arial" w:hAnsi="Arial" w:cs="Arial"/>
                <w:sz w:val="16"/>
                <w:szCs w:val="16"/>
                <w:lang w:val="en-US"/>
              </w:rPr>
            </w:pPr>
          </w:p>
          <w:p w:rsidR="00C9523C" w:rsidRDefault="00217B83" w:rsidP="00A0557B">
            <w:pPr>
              <w:autoSpaceDE w:val="0"/>
              <w:autoSpaceDN w:val="0"/>
              <w:adjustRightInd w:val="0"/>
              <w:jc w:val="center"/>
              <w:rPr>
                <w:rFonts w:ascii="Arial" w:hAnsi="Arial" w:cs="Arial"/>
                <w:sz w:val="16"/>
                <w:szCs w:val="16"/>
                <w:lang w:val="en-US"/>
              </w:rPr>
            </w:pPr>
            <w:r>
              <w:rPr>
                <w:rFonts w:ascii="Arial" w:hAnsi="Arial" w:cs="Arial"/>
                <w:sz w:val="16"/>
                <w:szCs w:val="16"/>
                <w:lang w:val="en-US"/>
              </w:rPr>
              <w:t>Students will be able to explain how globalization can impact a nation’s economy that may result in social, economic, and political change.</w:t>
            </w:r>
          </w:p>
          <w:p w:rsidR="00C9523C" w:rsidRDefault="00C9523C" w:rsidP="00A0557B">
            <w:pPr>
              <w:autoSpaceDE w:val="0"/>
              <w:autoSpaceDN w:val="0"/>
              <w:adjustRightInd w:val="0"/>
              <w:jc w:val="center"/>
              <w:rPr>
                <w:rFonts w:ascii="Arial" w:hAnsi="Arial" w:cs="Arial"/>
                <w:sz w:val="16"/>
                <w:szCs w:val="16"/>
                <w:lang w:val="en-US"/>
              </w:rPr>
            </w:pPr>
          </w:p>
          <w:p w:rsidR="00C9523C" w:rsidRDefault="00C9523C" w:rsidP="00A0557B">
            <w:pPr>
              <w:autoSpaceDE w:val="0"/>
              <w:autoSpaceDN w:val="0"/>
              <w:adjustRightInd w:val="0"/>
              <w:jc w:val="center"/>
              <w:rPr>
                <w:rFonts w:ascii="Arial" w:hAnsi="Arial" w:cs="Arial"/>
                <w:sz w:val="16"/>
                <w:szCs w:val="16"/>
                <w:lang w:val="en-US"/>
              </w:rPr>
            </w:pPr>
          </w:p>
          <w:p w:rsidR="00C9523C" w:rsidRDefault="00C9523C" w:rsidP="00A0557B">
            <w:pPr>
              <w:autoSpaceDE w:val="0"/>
              <w:autoSpaceDN w:val="0"/>
              <w:adjustRightInd w:val="0"/>
              <w:jc w:val="center"/>
              <w:rPr>
                <w:rFonts w:ascii="Arial" w:hAnsi="Arial" w:cs="Arial"/>
                <w:sz w:val="16"/>
                <w:szCs w:val="16"/>
                <w:lang w:val="en-US"/>
              </w:rPr>
            </w:pPr>
          </w:p>
          <w:p w:rsidR="00C9523C" w:rsidRDefault="00C9523C" w:rsidP="00A0557B">
            <w:pPr>
              <w:autoSpaceDE w:val="0"/>
              <w:autoSpaceDN w:val="0"/>
              <w:adjustRightInd w:val="0"/>
              <w:jc w:val="center"/>
              <w:rPr>
                <w:rFonts w:ascii="Arial" w:hAnsi="Arial" w:cs="Arial"/>
                <w:sz w:val="16"/>
                <w:szCs w:val="16"/>
                <w:lang w:val="en-US"/>
              </w:rPr>
            </w:pPr>
          </w:p>
          <w:p w:rsidR="00C9523C" w:rsidRDefault="00C9523C" w:rsidP="00A0557B">
            <w:pPr>
              <w:autoSpaceDE w:val="0"/>
              <w:autoSpaceDN w:val="0"/>
              <w:adjustRightInd w:val="0"/>
              <w:jc w:val="center"/>
              <w:rPr>
                <w:rFonts w:ascii="Arial" w:hAnsi="Arial" w:cs="Arial"/>
                <w:sz w:val="16"/>
                <w:szCs w:val="16"/>
                <w:lang w:val="en-US"/>
              </w:rPr>
            </w:pPr>
          </w:p>
          <w:p w:rsidR="00C9523C" w:rsidRDefault="00C9523C" w:rsidP="00A0557B">
            <w:pPr>
              <w:autoSpaceDE w:val="0"/>
              <w:autoSpaceDN w:val="0"/>
              <w:adjustRightInd w:val="0"/>
              <w:jc w:val="center"/>
              <w:rPr>
                <w:rFonts w:ascii="Arial" w:hAnsi="Arial" w:cs="Arial"/>
                <w:sz w:val="16"/>
                <w:szCs w:val="16"/>
                <w:lang w:val="en-US"/>
              </w:rPr>
            </w:pPr>
          </w:p>
          <w:p w:rsidR="00C9523C" w:rsidRPr="00371DFD" w:rsidRDefault="00C9523C" w:rsidP="00A0557B">
            <w:pPr>
              <w:autoSpaceDE w:val="0"/>
              <w:autoSpaceDN w:val="0"/>
              <w:adjustRightInd w:val="0"/>
              <w:jc w:val="center"/>
              <w:rPr>
                <w:rFonts w:ascii="Arial" w:hAnsi="Arial" w:cs="Arial"/>
                <w:sz w:val="16"/>
                <w:szCs w:val="16"/>
                <w:lang w:val="en-US"/>
              </w:rPr>
            </w:pPr>
            <w:r w:rsidRPr="00371DFD">
              <w:rPr>
                <w:rFonts w:ascii="Arial" w:hAnsi="Arial" w:cs="Arial"/>
                <w:sz w:val="16"/>
                <w:szCs w:val="16"/>
                <w:lang w:val="en-US"/>
              </w:rPr>
              <w:t>.</w:t>
            </w:r>
          </w:p>
        </w:tc>
      </w:tr>
    </w:tbl>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tbl>
      <w:tblPr>
        <w:tblStyle w:val="TableGrid"/>
        <w:tblpPr w:leftFromText="180" w:rightFromText="180" w:vertAnchor="text" w:horzAnchor="page" w:tblpX="10073" w:tblpY="102"/>
        <w:tblW w:w="0" w:type="auto"/>
        <w:tblLook w:val="04A0" w:firstRow="1" w:lastRow="0" w:firstColumn="1" w:lastColumn="0" w:noHBand="0" w:noVBand="1"/>
      </w:tblPr>
      <w:tblGrid>
        <w:gridCol w:w="4902"/>
      </w:tblGrid>
      <w:tr w:rsidR="00D51DFC" w:rsidTr="00D51DFC">
        <w:trPr>
          <w:trHeight w:val="702"/>
        </w:trPr>
        <w:tc>
          <w:tcPr>
            <w:tcW w:w="4902" w:type="dxa"/>
          </w:tcPr>
          <w:p w:rsidR="00D51DFC" w:rsidRDefault="00D51DFC" w:rsidP="00D51DFC">
            <w:pPr>
              <w:pStyle w:val="Header"/>
              <w:tabs>
                <w:tab w:val="clear" w:pos="4153"/>
                <w:tab w:val="clear" w:pos="8306"/>
                <w:tab w:val="center" w:pos="7353"/>
                <w:tab w:val="right" w:pos="14535"/>
              </w:tabs>
              <w:jc w:val="center"/>
              <w:rPr>
                <w:rFonts w:ascii="Arial" w:hAnsi="Arial" w:cs="Arial"/>
                <w:b/>
              </w:rPr>
            </w:pPr>
            <w:r w:rsidRPr="000A13D3">
              <w:rPr>
                <w:rFonts w:ascii="Arial" w:hAnsi="Arial" w:cs="Arial"/>
                <w:b/>
              </w:rPr>
              <w:t>Notes on Scope and Sequence</w:t>
            </w:r>
          </w:p>
          <w:p w:rsidR="00D51DFC" w:rsidRDefault="00D51DFC" w:rsidP="00D51DFC">
            <w:pPr>
              <w:pStyle w:val="Header"/>
              <w:tabs>
                <w:tab w:val="clear" w:pos="4153"/>
                <w:tab w:val="clear" w:pos="8306"/>
                <w:tab w:val="center" w:pos="7353"/>
                <w:tab w:val="right" w:pos="14535"/>
              </w:tabs>
              <w:jc w:val="center"/>
              <w:rPr>
                <w:rFonts w:ascii="Arial" w:hAnsi="Arial" w:cs="Arial"/>
                <w:b/>
              </w:rPr>
            </w:pPr>
          </w:p>
          <w:p w:rsidR="00D51DFC" w:rsidRPr="00E02436" w:rsidRDefault="00D51DFC" w:rsidP="00D51DFC">
            <w:pPr>
              <w:pStyle w:val="Header"/>
              <w:tabs>
                <w:tab w:val="clear" w:pos="4153"/>
                <w:tab w:val="clear" w:pos="8306"/>
                <w:tab w:val="center" w:pos="7353"/>
                <w:tab w:val="right" w:pos="14535"/>
              </w:tabs>
              <w:rPr>
                <w:rFonts w:ascii="Arial" w:hAnsi="Arial" w:cs="Arial"/>
                <w:i/>
              </w:rPr>
            </w:pPr>
            <w:r w:rsidRPr="000A13D3">
              <w:rPr>
                <w:rFonts w:ascii="Arial" w:hAnsi="Arial" w:cs="Arial"/>
                <w:u w:val="single"/>
              </w:rPr>
              <w:t>Sequencing</w:t>
            </w:r>
            <w:r>
              <w:rPr>
                <w:rFonts w:ascii="Arial" w:hAnsi="Arial" w:cs="Arial"/>
              </w:rPr>
              <w:t xml:space="preserve">: </w:t>
            </w:r>
            <w:r w:rsidR="00D02979" w:rsidRPr="00E02436">
              <w:rPr>
                <w:rFonts w:ascii="Arial" w:hAnsi="Arial" w:cs="Arial"/>
                <w:i/>
              </w:rPr>
              <w:t xml:space="preserve">The sequencing of units is based on feedback from teachers in the district. While many teachers will </w:t>
            </w:r>
            <w:r w:rsidR="00E02436" w:rsidRPr="00E02436">
              <w:rPr>
                <w:rFonts w:ascii="Arial" w:hAnsi="Arial" w:cs="Arial"/>
                <w:i/>
              </w:rPr>
              <w:t>alter this sequence to fit the needs of</w:t>
            </w:r>
            <w:r w:rsidR="00990715">
              <w:rPr>
                <w:rFonts w:ascii="Arial" w:hAnsi="Arial" w:cs="Arial"/>
                <w:i/>
              </w:rPr>
              <w:t xml:space="preserve"> their</w:t>
            </w:r>
            <w:r w:rsidR="00E02436" w:rsidRPr="00E02436">
              <w:rPr>
                <w:rFonts w:ascii="Arial" w:hAnsi="Arial" w:cs="Arial"/>
                <w:i/>
              </w:rPr>
              <w:t xml:space="preserve"> students, district benchmark e</w:t>
            </w:r>
            <w:r w:rsidR="00990715">
              <w:rPr>
                <w:rFonts w:ascii="Arial" w:hAnsi="Arial" w:cs="Arial"/>
                <w:i/>
              </w:rPr>
              <w:t>xams have been constructed based on the requirements set forth by district office.</w:t>
            </w:r>
          </w:p>
          <w:p w:rsidR="00D51DFC" w:rsidRPr="00E02436" w:rsidRDefault="00D51DFC" w:rsidP="00D51DFC">
            <w:pPr>
              <w:pStyle w:val="Header"/>
              <w:tabs>
                <w:tab w:val="clear" w:pos="4153"/>
                <w:tab w:val="clear" w:pos="8306"/>
                <w:tab w:val="center" w:pos="7353"/>
                <w:tab w:val="right" w:pos="14535"/>
              </w:tabs>
              <w:rPr>
                <w:rFonts w:ascii="Arial" w:hAnsi="Arial" w:cs="Arial"/>
                <w:i/>
              </w:rPr>
            </w:pPr>
          </w:p>
          <w:p w:rsidR="00D51DFC" w:rsidRDefault="00D51DFC" w:rsidP="00D51DFC">
            <w:pPr>
              <w:pStyle w:val="Header"/>
              <w:tabs>
                <w:tab w:val="clear" w:pos="4153"/>
                <w:tab w:val="clear" w:pos="8306"/>
                <w:tab w:val="center" w:pos="7353"/>
                <w:tab w:val="right" w:pos="14535"/>
              </w:tabs>
              <w:rPr>
                <w:rFonts w:ascii="Arial" w:hAnsi="Arial" w:cs="Arial"/>
              </w:rPr>
            </w:pPr>
            <w:r>
              <w:rPr>
                <w:rFonts w:ascii="Arial" w:hAnsi="Arial" w:cs="Arial"/>
              </w:rPr>
              <w:t>Please use the table below to assist in planning your units of instruction.</w:t>
            </w:r>
          </w:p>
          <w:p w:rsidR="00D51DFC" w:rsidRDefault="00D51DFC" w:rsidP="00D51DFC">
            <w:pPr>
              <w:pStyle w:val="Header"/>
              <w:tabs>
                <w:tab w:val="clear" w:pos="4153"/>
                <w:tab w:val="clear" w:pos="8306"/>
                <w:tab w:val="center" w:pos="7353"/>
                <w:tab w:val="right" w:pos="14535"/>
              </w:tabs>
              <w:rPr>
                <w:rFonts w:ascii="Arial" w:hAnsi="Arial" w:cs="Calibri"/>
              </w:rPr>
            </w:pPr>
          </w:p>
        </w:tc>
      </w:tr>
    </w:tbl>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A8184B">
      <w:pPr>
        <w:pStyle w:val="Header"/>
        <w:tabs>
          <w:tab w:val="clear" w:pos="4153"/>
          <w:tab w:val="clear" w:pos="8306"/>
          <w:tab w:val="center" w:pos="7353"/>
          <w:tab w:val="right" w:pos="14535"/>
        </w:tabs>
        <w:jc w:val="center"/>
        <w:rPr>
          <w:rFonts w:ascii="Arial" w:hAnsi="Arial" w:cs="Calibri"/>
          <w:sz w:val="22"/>
          <w:szCs w:val="22"/>
        </w:rPr>
      </w:pPr>
    </w:p>
    <w:p w:rsidR="00D51DFC" w:rsidRDefault="00D51DFC" w:rsidP="00D51DFC">
      <w:pPr>
        <w:rPr>
          <w:b/>
        </w:rPr>
      </w:pPr>
    </w:p>
    <w:p w:rsidR="00D51DFC" w:rsidRDefault="00D51DFC" w:rsidP="00D51DFC">
      <w:pPr>
        <w:rPr>
          <w:b/>
        </w:rPr>
      </w:pPr>
    </w:p>
    <w:p w:rsidR="00D51DFC" w:rsidRDefault="00D51DFC" w:rsidP="00D51DFC">
      <w:pPr>
        <w:rPr>
          <w:b/>
        </w:rPr>
      </w:pPr>
    </w:p>
    <w:p w:rsidR="00D51DFC" w:rsidRPr="00D51DFC" w:rsidRDefault="00D51DFC" w:rsidP="00D51DFC">
      <w:pPr>
        <w:rPr>
          <w:rFonts w:ascii="Arial" w:hAnsi="Arial" w:cs="Arial"/>
          <w:b/>
          <w:sz w:val="22"/>
          <w:szCs w:val="22"/>
        </w:rPr>
      </w:pPr>
      <w:r w:rsidRPr="00D51DFC">
        <w:rPr>
          <w:rFonts w:ascii="Arial" w:hAnsi="Arial" w:cs="Arial"/>
          <w:b/>
          <w:sz w:val="22"/>
          <w:szCs w:val="22"/>
        </w:rPr>
        <w:t>Test Specification Weights for the NC Final Exam for Civics    and Economics 2014-2015</w:t>
      </w:r>
    </w:p>
    <w:tbl>
      <w:tblPr>
        <w:tblStyle w:val="TableGrid"/>
        <w:tblpPr w:leftFromText="180" w:rightFromText="180" w:vertAnchor="text" w:horzAnchor="page" w:tblpX="9621" w:tblpY="101"/>
        <w:tblW w:w="0" w:type="auto"/>
        <w:tblLook w:val="04A0" w:firstRow="1" w:lastRow="0" w:firstColumn="1" w:lastColumn="0" w:noHBand="0" w:noVBand="1"/>
      </w:tblPr>
      <w:tblGrid>
        <w:gridCol w:w="2467"/>
        <w:gridCol w:w="3370"/>
      </w:tblGrid>
      <w:tr w:rsidR="00D51DFC" w:rsidTr="00D51DFC">
        <w:trPr>
          <w:trHeight w:val="315"/>
        </w:trPr>
        <w:tc>
          <w:tcPr>
            <w:tcW w:w="2467" w:type="dxa"/>
          </w:tcPr>
          <w:p w:rsidR="00D51DFC" w:rsidRPr="00427164" w:rsidRDefault="00D51DFC" w:rsidP="00D51DFC">
            <w:pPr>
              <w:jc w:val="center"/>
              <w:rPr>
                <w:b/>
                <w:u w:val="single"/>
              </w:rPr>
            </w:pPr>
            <w:r w:rsidRPr="00427164">
              <w:rPr>
                <w:b/>
                <w:u w:val="single"/>
              </w:rPr>
              <w:t>Standard</w:t>
            </w:r>
          </w:p>
        </w:tc>
        <w:tc>
          <w:tcPr>
            <w:tcW w:w="3370" w:type="dxa"/>
          </w:tcPr>
          <w:p w:rsidR="00D51DFC" w:rsidRPr="00427164" w:rsidRDefault="00D51DFC" w:rsidP="00D51DFC">
            <w:pPr>
              <w:jc w:val="center"/>
              <w:rPr>
                <w:b/>
                <w:u w:val="single"/>
              </w:rPr>
            </w:pPr>
            <w:r w:rsidRPr="00427164">
              <w:rPr>
                <w:b/>
                <w:u w:val="single"/>
              </w:rPr>
              <w:t>Percent of Total Score Points</w:t>
            </w:r>
          </w:p>
        </w:tc>
      </w:tr>
      <w:tr w:rsidR="00D51DFC" w:rsidTr="00D51DFC">
        <w:trPr>
          <w:trHeight w:val="315"/>
        </w:trPr>
        <w:tc>
          <w:tcPr>
            <w:tcW w:w="2467" w:type="dxa"/>
          </w:tcPr>
          <w:p w:rsidR="00D51DFC" w:rsidRDefault="00D51DFC" w:rsidP="00D51DFC">
            <w:pPr>
              <w:jc w:val="center"/>
            </w:pPr>
            <w:r>
              <w:t>CE.C&amp;G.1</w:t>
            </w:r>
          </w:p>
        </w:tc>
        <w:tc>
          <w:tcPr>
            <w:tcW w:w="3370" w:type="dxa"/>
          </w:tcPr>
          <w:p w:rsidR="00D51DFC" w:rsidRDefault="00D51DFC" w:rsidP="00D51DFC">
            <w:pPr>
              <w:jc w:val="center"/>
            </w:pPr>
            <w:r>
              <w:t>8% to 12%</w:t>
            </w:r>
          </w:p>
        </w:tc>
      </w:tr>
      <w:tr w:rsidR="00D51DFC" w:rsidTr="00D51DFC">
        <w:trPr>
          <w:trHeight w:val="315"/>
        </w:trPr>
        <w:tc>
          <w:tcPr>
            <w:tcW w:w="2467" w:type="dxa"/>
          </w:tcPr>
          <w:p w:rsidR="00D51DFC" w:rsidRDefault="00D51DFC" w:rsidP="00D51DFC">
            <w:pPr>
              <w:jc w:val="center"/>
            </w:pPr>
            <w:r>
              <w:t>CE.C&amp;G.2</w:t>
            </w:r>
          </w:p>
        </w:tc>
        <w:tc>
          <w:tcPr>
            <w:tcW w:w="3370" w:type="dxa"/>
          </w:tcPr>
          <w:p w:rsidR="00D51DFC" w:rsidRDefault="00D51DFC" w:rsidP="00D51DFC">
            <w:pPr>
              <w:jc w:val="center"/>
            </w:pPr>
            <w:r>
              <w:t>11% to 15%</w:t>
            </w:r>
          </w:p>
        </w:tc>
      </w:tr>
      <w:tr w:rsidR="00D51DFC" w:rsidTr="00D51DFC">
        <w:trPr>
          <w:trHeight w:val="315"/>
        </w:trPr>
        <w:tc>
          <w:tcPr>
            <w:tcW w:w="2467" w:type="dxa"/>
          </w:tcPr>
          <w:p w:rsidR="00D51DFC" w:rsidRDefault="00D51DFC" w:rsidP="00D51DFC">
            <w:pPr>
              <w:jc w:val="center"/>
            </w:pPr>
            <w:r>
              <w:t>CE.C&amp;G.3</w:t>
            </w:r>
          </w:p>
        </w:tc>
        <w:tc>
          <w:tcPr>
            <w:tcW w:w="3370" w:type="dxa"/>
          </w:tcPr>
          <w:p w:rsidR="00D51DFC" w:rsidRDefault="00D51DFC" w:rsidP="00D51DFC">
            <w:pPr>
              <w:jc w:val="center"/>
            </w:pPr>
            <w:r>
              <w:t>13% to 17%</w:t>
            </w:r>
          </w:p>
        </w:tc>
      </w:tr>
      <w:tr w:rsidR="00D51DFC" w:rsidTr="00D51DFC">
        <w:trPr>
          <w:trHeight w:val="315"/>
        </w:trPr>
        <w:tc>
          <w:tcPr>
            <w:tcW w:w="2467" w:type="dxa"/>
          </w:tcPr>
          <w:p w:rsidR="00D51DFC" w:rsidRDefault="00D51DFC" w:rsidP="00D51DFC">
            <w:pPr>
              <w:jc w:val="center"/>
            </w:pPr>
            <w:r>
              <w:t>CE.C&amp;G.4</w:t>
            </w:r>
          </w:p>
        </w:tc>
        <w:tc>
          <w:tcPr>
            <w:tcW w:w="3370" w:type="dxa"/>
          </w:tcPr>
          <w:p w:rsidR="00D51DFC" w:rsidRDefault="00D51DFC" w:rsidP="00D51DFC">
            <w:pPr>
              <w:jc w:val="center"/>
            </w:pPr>
            <w:r>
              <w:t>3% to 7%</w:t>
            </w:r>
          </w:p>
        </w:tc>
      </w:tr>
      <w:tr w:rsidR="00D51DFC" w:rsidTr="00D51DFC">
        <w:trPr>
          <w:trHeight w:val="315"/>
        </w:trPr>
        <w:tc>
          <w:tcPr>
            <w:tcW w:w="2467" w:type="dxa"/>
          </w:tcPr>
          <w:p w:rsidR="00D51DFC" w:rsidRDefault="00D51DFC" w:rsidP="00D51DFC">
            <w:pPr>
              <w:jc w:val="center"/>
            </w:pPr>
            <w:r>
              <w:t>CE.C&amp;G.5</w:t>
            </w:r>
          </w:p>
        </w:tc>
        <w:tc>
          <w:tcPr>
            <w:tcW w:w="3370" w:type="dxa"/>
          </w:tcPr>
          <w:p w:rsidR="00D51DFC" w:rsidRDefault="00D51DFC" w:rsidP="00D51DFC">
            <w:pPr>
              <w:jc w:val="center"/>
            </w:pPr>
            <w:r>
              <w:t>3% to 7%</w:t>
            </w:r>
          </w:p>
        </w:tc>
      </w:tr>
      <w:tr w:rsidR="00D51DFC" w:rsidTr="00D51DFC">
        <w:trPr>
          <w:trHeight w:val="315"/>
        </w:trPr>
        <w:tc>
          <w:tcPr>
            <w:tcW w:w="2467" w:type="dxa"/>
          </w:tcPr>
          <w:p w:rsidR="00D51DFC" w:rsidRDefault="00D51DFC" w:rsidP="00D51DFC">
            <w:pPr>
              <w:jc w:val="center"/>
            </w:pPr>
            <w:r>
              <w:t>CE.PFL.</w:t>
            </w:r>
          </w:p>
        </w:tc>
        <w:tc>
          <w:tcPr>
            <w:tcW w:w="3370" w:type="dxa"/>
          </w:tcPr>
          <w:p w:rsidR="00D51DFC" w:rsidRDefault="00D51DFC" w:rsidP="00D51DFC">
            <w:pPr>
              <w:jc w:val="center"/>
            </w:pPr>
            <w:r>
              <w:t>21% to 25%</w:t>
            </w:r>
          </w:p>
        </w:tc>
      </w:tr>
      <w:tr w:rsidR="00D51DFC" w:rsidTr="00D51DFC">
        <w:trPr>
          <w:trHeight w:val="315"/>
        </w:trPr>
        <w:tc>
          <w:tcPr>
            <w:tcW w:w="2467" w:type="dxa"/>
          </w:tcPr>
          <w:p w:rsidR="00D51DFC" w:rsidRDefault="00D51DFC" w:rsidP="00D51DFC">
            <w:pPr>
              <w:jc w:val="center"/>
            </w:pPr>
            <w:r>
              <w:t>CE.E.</w:t>
            </w:r>
          </w:p>
        </w:tc>
        <w:tc>
          <w:tcPr>
            <w:tcW w:w="3370" w:type="dxa"/>
          </w:tcPr>
          <w:p w:rsidR="00D51DFC" w:rsidRDefault="00D51DFC" w:rsidP="00D51DFC">
            <w:pPr>
              <w:jc w:val="center"/>
            </w:pPr>
            <w:r>
              <w:t>28% to 32%</w:t>
            </w:r>
          </w:p>
        </w:tc>
      </w:tr>
    </w:tbl>
    <w:p w:rsidR="00D51DFC" w:rsidRPr="00D51DFC" w:rsidRDefault="00D51DFC" w:rsidP="00D51DFC">
      <w:pPr>
        <w:rPr>
          <w:b/>
          <w:sz w:val="22"/>
          <w:szCs w:val="22"/>
        </w:rPr>
      </w:pPr>
    </w:p>
    <w:p w:rsidR="00D51DFC" w:rsidRPr="00427164" w:rsidRDefault="00D51DFC" w:rsidP="00D51DFC">
      <w:pPr>
        <w:rPr>
          <w:b/>
        </w:rPr>
      </w:pPr>
    </w:p>
    <w:p w:rsidR="00D51DFC" w:rsidRDefault="00D51DFC" w:rsidP="00D51DFC"/>
    <w:p w:rsidR="00A8184B" w:rsidRDefault="00A0557B" w:rsidP="00A8184B">
      <w:pPr>
        <w:pStyle w:val="Header"/>
        <w:tabs>
          <w:tab w:val="clear" w:pos="4153"/>
          <w:tab w:val="clear" w:pos="8306"/>
          <w:tab w:val="center" w:pos="7353"/>
          <w:tab w:val="right" w:pos="14535"/>
        </w:tabs>
        <w:jc w:val="center"/>
        <w:rPr>
          <w:rFonts w:ascii="Arial" w:hAnsi="Arial" w:cs="Calibri"/>
          <w:sz w:val="22"/>
          <w:szCs w:val="22"/>
        </w:rPr>
      </w:pPr>
      <w:r>
        <w:rPr>
          <w:rFonts w:ascii="Arial" w:hAnsi="Arial" w:cs="Calibri"/>
          <w:sz w:val="22"/>
          <w:szCs w:val="22"/>
        </w:rPr>
        <w:br w:type="textWrapping" w:clear="all"/>
      </w:r>
    </w:p>
    <w:p w:rsidR="00A0557B" w:rsidRDefault="00A0557B" w:rsidP="00A8184B">
      <w:pPr>
        <w:pStyle w:val="Header"/>
        <w:tabs>
          <w:tab w:val="clear" w:pos="4153"/>
          <w:tab w:val="clear" w:pos="8306"/>
          <w:tab w:val="center" w:pos="7353"/>
          <w:tab w:val="right" w:pos="14535"/>
        </w:tabs>
        <w:jc w:val="center"/>
        <w:rPr>
          <w:rFonts w:ascii="Arial" w:hAnsi="Arial" w:cs="Calibri"/>
          <w:sz w:val="22"/>
          <w:szCs w:val="22"/>
        </w:rPr>
      </w:pPr>
    </w:p>
    <w:p w:rsidR="00A0557B" w:rsidRDefault="00A0557B" w:rsidP="00A0557B">
      <w:pPr>
        <w:pStyle w:val="Header"/>
        <w:tabs>
          <w:tab w:val="clear" w:pos="4153"/>
          <w:tab w:val="clear" w:pos="8306"/>
          <w:tab w:val="center" w:pos="7353"/>
          <w:tab w:val="right" w:pos="14535"/>
        </w:tabs>
        <w:rPr>
          <w:rFonts w:ascii="Arial" w:hAnsi="Arial" w:cs="Calibri"/>
          <w:sz w:val="22"/>
          <w:szCs w:val="22"/>
        </w:rPr>
      </w:pPr>
    </w:p>
    <w:p w:rsidR="00A8184B" w:rsidRPr="00B214B8" w:rsidRDefault="00A8184B" w:rsidP="00A8184B">
      <w:pPr>
        <w:pStyle w:val="Header"/>
        <w:tabs>
          <w:tab w:val="clear" w:pos="4153"/>
          <w:tab w:val="clear" w:pos="8306"/>
          <w:tab w:val="center" w:pos="7353"/>
          <w:tab w:val="right" w:pos="14535"/>
        </w:tabs>
        <w:jc w:val="center"/>
        <w:rPr>
          <w:rFonts w:ascii="Arial" w:hAnsi="Arial" w:cs="Calibri"/>
          <w:sz w:val="22"/>
          <w:szCs w:val="22"/>
        </w:rPr>
      </w:pPr>
    </w:p>
    <w:p w:rsidR="00AC4AE9" w:rsidRDefault="00AC4AE9"/>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p w:rsidR="00E94E2A" w:rsidRDefault="00E94E2A"/>
    <w:sectPr w:rsidR="00E94E2A" w:rsidSect="0085222C">
      <w:footerReference w:type="default" r:id="rId7"/>
      <w:pgSz w:w="16838" w:h="11906" w:orient="landscape"/>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2C" w:rsidRDefault="004C142C" w:rsidP="00504988">
      <w:r>
        <w:separator/>
      </w:r>
    </w:p>
  </w:endnote>
  <w:endnote w:type="continuationSeparator" w:id="0">
    <w:p w:rsidR="004C142C" w:rsidRDefault="004C142C" w:rsidP="0050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57B" w:rsidRDefault="00A0557B">
    <w:pPr>
      <w:pStyle w:val="Footer"/>
    </w:pPr>
    <w:r>
      <w:t>American History: The Founding Principles, Civics and Economics</w:t>
    </w:r>
    <w:r>
      <w:tab/>
      <w:t xml:space="preserve">                                                    Charlotte Mecklenburg Schools: Scope and Sequence Chart</w:t>
    </w:r>
  </w:p>
  <w:p w:rsidR="00A0557B" w:rsidRDefault="00A05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2C" w:rsidRDefault="004C142C" w:rsidP="00504988">
      <w:r>
        <w:separator/>
      </w:r>
    </w:p>
  </w:footnote>
  <w:footnote w:type="continuationSeparator" w:id="0">
    <w:p w:rsidR="004C142C" w:rsidRDefault="004C142C" w:rsidP="005049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7295"/>
    <w:multiLevelType w:val="hybridMultilevel"/>
    <w:tmpl w:val="086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B54C3"/>
    <w:multiLevelType w:val="hybridMultilevel"/>
    <w:tmpl w:val="12D6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97B1B"/>
    <w:multiLevelType w:val="hybridMultilevel"/>
    <w:tmpl w:val="22F68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A5E5F"/>
    <w:multiLevelType w:val="hybridMultilevel"/>
    <w:tmpl w:val="51D2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6099B"/>
    <w:multiLevelType w:val="hybridMultilevel"/>
    <w:tmpl w:val="65061934"/>
    <w:lvl w:ilvl="0" w:tplc="DC0EC62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84B"/>
    <w:rsid w:val="00021FB2"/>
    <w:rsid w:val="00080712"/>
    <w:rsid w:val="000A13D3"/>
    <w:rsid w:val="000F56EB"/>
    <w:rsid w:val="00130E2D"/>
    <w:rsid w:val="001600A5"/>
    <w:rsid w:val="001714A3"/>
    <w:rsid w:val="00217B83"/>
    <w:rsid w:val="002876E4"/>
    <w:rsid w:val="002E757C"/>
    <w:rsid w:val="00414204"/>
    <w:rsid w:val="004C142C"/>
    <w:rsid w:val="00504988"/>
    <w:rsid w:val="00505ADB"/>
    <w:rsid w:val="00550753"/>
    <w:rsid w:val="00572A2A"/>
    <w:rsid w:val="007D421F"/>
    <w:rsid w:val="007F006B"/>
    <w:rsid w:val="007F18A0"/>
    <w:rsid w:val="008776CB"/>
    <w:rsid w:val="0088769D"/>
    <w:rsid w:val="008B00FB"/>
    <w:rsid w:val="009054B0"/>
    <w:rsid w:val="00990715"/>
    <w:rsid w:val="00A0557B"/>
    <w:rsid w:val="00A26E92"/>
    <w:rsid w:val="00A8184B"/>
    <w:rsid w:val="00AC4AE9"/>
    <w:rsid w:val="00B7208B"/>
    <w:rsid w:val="00C8208E"/>
    <w:rsid w:val="00C9268F"/>
    <w:rsid w:val="00C9523C"/>
    <w:rsid w:val="00CB0691"/>
    <w:rsid w:val="00CB3120"/>
    <w:rsid w:val="00CD3F1D"/>
    <w:rsid w:val="00CD4E65"/>
    <w:rsid w:val="00CE2BB4"/>
    <w:rsid w:val="00D02979"/>
    <w:rsid w:val="00D51DFC"/>
    <w:rsid w:val="00D81DF4"/>
    <w:rsid w:val="00E01199"/>
    <w:rsid w:val="00E02436"/>
    <w:rsid w:val="00E6538D"/>
    <w:rsid w:val="00E94E2A"/>
    <w:rsid w:val="00EB7850"/>
    <w:rsid w:val="00F41081"/>
    <w:rsid w:val="00FE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218F1D-7CA7-469B-911B-4828A45C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84B"/>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184B"/>
    <w:pPr>
      <w:tabs>
        <w:tab w:val="center" w:pos="4153"/>
        <w:tab w:val="right" w:pos="8306"/>
      </w:tabs>
    </w:pPr>
  </w:style>
  <w:style w:type="character" w:customStyle="1" w:styleId="HeaderChar">
    <w:name w:val="Header Char"/>
    <w:basedOn w:val="DefaultParagraphFont"/>
    <w:link w:val="Header"/>
    <w:rsid w:val="00A8184B"/>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8776CB"/>
    <w:pPr>
      <w:ind w:left="720"/>
      <w:contextualSpacing/>
    </w:pPr>
  </w:style>
  <w:style w:type="paragraph" w:styleId="Footer">
    <w:name w:val="footer"/>
    <w:basedOn w:val="Normal"/>
    <w:link w:val="FooterChar"/>
    <w:uiPriority w:val="99"/>
    <w:unhideWhenUsed/>
    <w:rsid w:val="00A0557B"/>
    <w:pPr>
      <w:tabs>
        <w:tab w:val="center" w:pos="4680"/>
        <w:tab w:val="right" w:pos="9360"/>
      </w:tabs>
    </w:pPr>
  </w:style>
  <w:style w:type="character" w:customStyle="1" w:styleId="FooterChar">
    <w:name w:val="Footer Char"/>
    <w:basedOn w:val="DefaultParagraphFont"/>
    <w:link w:val="Footer"/>
    <w:uiPriority w:val="99"/>
    <w:rsid w:val="00A0557B"/>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0557B"/>
    <w:rPr>
      <w:rFonts w:ascii="Tahoma" w:hAnsi="Tahoma" w:cs="Tahoma"/>
      <w:sz w:val="16"/>
      <w:szCs w:val="16"/>
    </w:rPr>
  </w:style>
  <w:style w:type="character" w:customStyle="1" w:styleId="BalloonTextChar">
    <w:name w:val="Balloon Text Char"/>
    <w:basedOn w:val="DefaultParagraphFont"/>
    <w:link w:val="BalloonText"/>
    <w:uiPriority w:val="99"/>
    <w:semiHidden/>
    <w:rsid w:val="00A0557B"/>
    <w:rPr>
      <w:rFonts w:ascii="Tahoma" w:eastAsia="Times New Roman" w:hAnsi="Tahoma" w:cs="Tahoma"/>
      <w:sz w:val="16"/>
      <w:szCs w:val="16"/>
      <w:lang w:val="en-AU"/>
    </w:rPr>
  </w:style>
  <w:style w:type="table" w:styleId="TableGrid">
    <w:name w:val="Table Grid"/>
    <w:basedOn w:val="TableNormal"/>
    <w:uiPriority w:val="59"/>
    <w:rsid w:val="000A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dreww.hammill</dc:creator>
  <cp:lastModifiedBy>Drew W. Hammill</cp:lastModifiedBy>
  <cp:revision>2</cp:revision>
  <cp:lastPrinted>2016-08-02T15:15:00Z</cp:lastPrinted>
  <dcterms:created xsi:type="dcterms:W3CDTF">2016-08-02T15:57:00Z</dcterms:created>
  <dcterms:modified xsi:type="dcterms:W3CDTF">2016-08-02T15:57:00Z</dcterms:modified>
</cp:coreProperties>
</file>